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MeldDÜV (Brandenburg) — Verwaltungsvorschriften</w:t>
      </w:r>
    </w:p>
    <w:p>
      <w:r>
        <w:rPr>
          <w:color w:val="555555"/>
          <w:sz w:val="18"/>
        </w:rPr>
        <w:t xml:space="preserve">Verordnung über regelmäßige Datenübermittlungen der Meldebehörden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Das Ministerium des Innern und für Kommunales kann zu den in dieser Verordnung bestimmten Datenübermittlungen weitere Verfahrenshinweise durch Verwaltungsvorschriften festlegen.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19 MeldDÜV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https://recht.nulegal.eu/gesetze/MeldD%C3%9CV/19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