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MeldDÜV (Brandenburg) — Datenübermittlungen an die für Wasserver- und Abwasserentsorgung zuständigen Behörden</w:t>
      </w:r>
    </w:p>
    <w:p>
      <w:r>
        <w:rPr>
          <w:color w:val="555555"/>
          <w:sz w:val="18"/>
        </w:rPr>
        <w:t xml:space="preserve">Verordnung über regelmäßige Datenübermittlungen der Meldebehörden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Meldebehörden dürfen den für die Wasserver- und Abwasserentsorgung zuständigen Behörden oder den von ihnen beauftragten Stellen die nach den Satzungsvorschriften zur Bemessung, Festsetzung und Erhebung von Gebühren erforderlichen Daten anlässlich der An- und Abmeldung, der Geburt und des Todes von Einwohnerinnen und Einwohnern monatlich übermitteln.</w:t>
      </w:r>
    </w:p>
    <w:p>
      <w:r>
        <w:t xml:space="preserve">(2) Folgende Daten dürfen übermittelt werden:</w:t>
      </w:r>
    </w:p>
    <w:p>
      <w:r>
        <w:t xml:space="preserve">Familienname,</w:t>
      </w:r>
    </w:p>
    <w:p>
      <w:r>
        <w:t xml:space="preserve">Vornamen,</w:t>
      </w:r>
    </w:p>
    <w:p>
      <w:r>
        <w:t xml:space="preserve">Geburtsdatum,</w:t>
      </w:r>
    </w:p>
    <w:p>
      <w:r>
        <w:t xml:space="preserve">derzeitige Anschriften,</w:t>
      </w:r>
    </w:p>
    <w:p>
      <w:r>
        <w:t xml:space="preserve">Einzugsdatum, Auszugsdatum,</w:t>
      </w:r>
    </w:p>
    <w:p>
      <w:r>
        <w:t xml:space="preserve">Sterbedatum und</w:t>
      </w:r>
    </w:p>
    <w:p>
      <w:r>
        <w:t xml:space="preserve">Auskunftssperren nach § 51 des Bundesmeldegesetzes.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16 MeldDÜV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https://recht.nulegal.eu/gesetze/MeldD%C3%9CV/16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