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MeldDÜV NRW (Nordrhein-Westfalen) — Datenübermittlungen zum Zwecke der Ehrung bei Alters- und Ehejubiläen</w:t>
      </w:r>
    </w:p>
    <w:p>
      <w:r>
        <w:rPr>
          <w:color w:val="555555"/>
          <w:sz w:val="18"/>
        </w:rPr>
        <w:t xml:space="preserve">Meldedatenübermittlungsverordnung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Ehrung von Altersjubilaren zur Vollendung des 100. und jedes weiteren Lebensjahres sowie für die Ehrung von Ehepaaren aus Anlass des 60-jährigen (diamantenen), 65-jährigen (eisernen), 70-jährigen und 75-jährigen Ehejubiläums durch und die Landesregierung übermitteln die Meldebehörden personenbezogene Daten der betreffenden Personen an die in Absatz 3 bezeichneten Behörden.</w:t>
      </w:r>
    </w:p>
    <w:p>
      <w:r>
        <w:t xml:space="preserve">(2) Folgende Daten der betreffenden Personen werden übermittelt:</w:t>
      </w:r>
    </w:p>
    <w:p>
      <w:r>
        <w:t xml:space="preserve">Blattnummer des DSMeld (Datenblatt)</w:t>
      </w:r>
    </w:p>
    <w:p>
      <w:r>
        <w:t xml:space="preserve">1.</w:t>
      </w:r>
    </w:p>
    <w:p>
      <w:r>
        <w:t xml:space="preserve">Familienname</w:t>
      </w:r>
    </w:p>
    <w:p>
      <w:r>
        <w:t xml:space="preserve">0101 bis 0102,</w:t>
      </w:r>
    </w:p>
    <w:p>
      <w:r>
        <w:t xml:space="preserve">2.</w:t>
      </w:r>
    </w:p>
    <w:p>
      <w:r>
        <w:t xml:space="preserve">Vornamen</w:t>
      </w:r>
    </w:p>
    <w:p>
      <w:r>
        <w:t xml:space="preserve">0301, 0302,</w:t>
      </w:r>
    </w:p>
    <w:p>
      <w:r>
        <w:t xml:space="preserve">3.</w:t>
      </w:r>
    </w:p>
    <w:p>
      <w:r>
        <w:t xml:space="preserve">Doktorgrad</w:t>
      </w:r>
    </w:p>
    <w:p>
      <w:r>
        <w:t xml:space="preserve">0401,</w:t>
      </w:r>
    </w:p>
    <w:p>
      <w:r>
        <w:t xml:space="preserve">4.</w:t>
      </w:r>
    </w:p>
    <w:p>
      <w:r>
        <w:t xml:space="preserve">Geschlecht</w:t>
      </w:r>
    </w:p>
    <w:p>
      <w:r>
        <w:t xml:space="preserve">0701</w:t>
      </w:r>
    </w:p>
    <w:p>
      <w:r>
        <w:t xml:space="preserve">5.</w:t>
      </w:r>
    </w:p>
    <w:p>
      <w:r>
        <w:t xml:space="preserve">derzeitige Anschrift</w:t>
      </w:r>
    </w:p>
    <w:p>
      <w:r>
        <w:t xml:space="preserve">1200 bis 1213a,</w:t>
      </w:r>
    </w:p>
    <w:p>
      <w:r>
        <w:t xml:space="preserve">6.</w:t>
      </w:r>
    </w:p>
    <w:p>
      <w:r>
        <w:t xml:space="preserve">Tag der Geburt bei Altersjubiläen</w:t>
      </w:r>
    </w:p>
    <w:p>
      <w:r>
        <w:t xml:space="preserve">0601,</w:t>
      </w:r>
    </w:p>
    <w:p>
      <w:r>
        <w:t xml:space="preserve">7.</w:t>
      </w:r>
    </w:p>
    <w:p>
      <w:r>
        <w:t xml:space="preserve">Familienstand und Tag der Eheschließung bei Ehejubiläen</w:t>
      </w:r>
    </w:p>
    <w:p>
      <w:r>
        <w:t xml:space="preserve">1401, 1402,</w:t>
      </w:r>
    </w:p>
    <w:p>
      <w:r>
        <w:t xml:space="preserve">8.</w:t>
      </w:r>
    </w:p>
    <w:p>
      <w:r>
        <w:t xml:space="preserve">Auskunftssperren nach § 51 des Bundesmeldegesetzes</w:t>
      </w:r>
    </w:p>
    <w:p>
      <w:r>
        <w:t xml:space="preserve">1801,</w:t>
      </w:r>
    </w:p>
    <w:p>
      <w:r>
        <w:t xml:space="preserve">9.</w:t>
      </w:r>
    </w:p>
    <w:p>
      <w:r>
        <w:t xml:space="preserve">bedingter Sperrvermerk nach § 52 des Bundesmeldegesetzes</w:t>
      </w:r>
    </w:p>
    <w:p>
      <w:r>
        <w:t xml:space="preserve">1801a und</w:t>
      </w:r>
    </w:p>
    <w:p>
      <w:r>
        <w:t xml:space="preserve">(3) Die in Absatz 2 bezeichneten Daten werden spätestens sechs Wochen vor dem jeweiligen Ereignis übermittelt:</w:t>
      </w:r>
    </w:p>
    <w:p>
      <w:r>
        <w:t xml:space="preserve">1. von der kreisangehörigen Gemeinde an den Kreis zur Weiterübermittlung an die Bezirksregierung bei 60-jährigen Ehejubiläen oder zur unmittelbaren Weiterübermittlung an die Staatskanzlei in den übrigen Fällen und</w:t>
      </w:r>
    </w:p>
    <w:p>
      <w:r>
        <w:t xml:space="preserve">2. von den kreisfreien Städten an die Bezirksregierung bei 60-jährigen Ehejubiläen oder unmittelbar an die Staatskanzlei in den übrigen Fällen.</w:t>
      </w:r>
    </w:p>
    <w:p>
      <w:r>
        <w:t xml:space="preserve">(4) Die Daten können im Einvernehmen mit der Empfängerin oder dem Empfänger schriftlich übermittelt werden.</w:t>
      </w:r>
    </w:p>
    <w:p>
      <w:r>
        <w:rPr>
          <w:color w:val="555555"/>
          <w:sz w:val="17"/>
        </w:rPr>
        <w:t xml:space="preserve">Zitiervorschlag: § 4 MeldDÜV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https://recht.nulegal.eu/gesetze/MeldD%C3%9CV%20NRW/4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