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MedienFortbV — Inkrafttreten, Außerkrafttreten</w:t>
      </w:r>
    </w:p>
    <w:p>
      <w:r>
        <w:rPr>
          <w:color w:val="555555"/>
          <w:sz w:val="18"/>
        </w:rPr>
        <w:t xml:space="preserve">Medien-Fortbildungsverordnung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September 2009 in Kraft.</w:t>
      </w:r>
    </w:p>
    <w:p>
      <w:r>
        <w:rPr>
          <w:color w:val="555555"/>
          <w:sz w:val="17"/>
        </w:rPr>
        <w:t xml:space="preserve">Zitiervorschlag: § 25 MedienFortbV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https://recht.nulegal.eu/gesetze/MedienFortbV/25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