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MedienFortbV — Ziel der Prüfung und Bezeichnung des Fortbildungsabschlusses</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Zum Nachweis von Fertigkeiten, Kenntnissen und Fähigkeiten, die durch die berufliche Fortbildung zum Geprüften Industriemeister/zur Geprüften Industriemeisterin – Fachrichtung Printmedien erworben worden sind, kann die zuständige Stelle Prüfungen nach den §§ 3 bis 8 sowie nach den §§ 23 und 24 durchführen.</w:t>
      </w:r>
    </w:p>
    <w:p>
      <w:r>
        <w:t xml:space="preserve">(2) Ziel der Prüfung ist der Nachweis der Qualifikation zum Geprüften Industriemeister/zur Geprüften Industriemeisterin – Fachrichtung Printmedien und damit die Befähigung:</w:t>
      </w:r>
    </w:p>
    <w:p>
      <w:pPr>
        <w:ind w:left="420"/>
      </w:pPr>
      <w:r>
        <w:t xml:space="preserve">1. in Unternehmen unterschiedlicher Größe und Branchenzugehörigkeit sowie in verschiedenen Bereichen und Tätigkeitsfeldern eines Unternehmens Sach-, Organisations- und Führungsaufgaben wahrzunehmen und</w:t>
      </w:r>
    </w:p>
    <w:p>
      <w:pPr>
        <w:ind w:left="420"/>
      </w:pPr>
      <w:r>
        <w:t xml:space="preserve">2. sich auf sich verändernde Methoden und Systeme in der Produktion, auf sich verändernde Strukturen der Arbeitsorganisation sowie auf neue Methoden der Organisationsentwicklung und des Personalmanagements flexibel einzustellen und entsprechend den Kundenforderungen sachgerechte und wirtschaftliche Lösungen anzubieten sowie den technisch-organisatorischen Wandel im Unternehmen mitzugestalten.</w:t>
      </w:r>
    </w:p>
    <w:p>
      <w:r>
        <w:t xml:space="preserve">(3) Durch die Prüfung ist festzustellen, ob die Qualifikation vorhanden ist, folgende in Zusammenhang stehende Aufgaben eines Geprüften Industriemeisters/einer Geprüften Industriemeisterin – Fachrichtung Printmedien wahrnehmen zu können:</w:t>
      </w:r>
    </w:p>
    <w:p>
      <w:pPr>
        <w:ind w:left="420"/>
      </w:pPr>
      <w:r>
        <w:t xml:space="preserve">1. Planen, Steuern, Durchführen und Kontrollieren der Printmedienproduktion auf Basis technischer, betriebswirtschaftlicher und rechtlicher Zusammenhänge sowie Organisieren und Weiterentwickeln technischer und betriebswirtschaftlicher Abläufe einschließlich des Qualitätsmanagements;</w:t>
      </w:r>
    </w:p>
    <w:p>
      <w:pPr>
        <w:ind w:left="420"/>
      </w:pPr>
      <w:r>
        <w:t xml:space="preserve">2. Durchführen von Kundenberatungen, Erstellen von Kalkulationen, Konzipieren von Projekten sowie Erstellen von Produktplanungen und Marketingkonzepten;</w:t>
      </w:r>
    </w:p>
    <w:p>
      <w:pPr>
        <w:ind w:left="420"/>
      </w:pPr>
      <w:r>
        <w:t xml:space="preserve">3. Systematisches und zielorientiertes Anwenden von Kommunikationsgrundlagen und Führungsgrundsätzen sowie Wahrnehmen von Führungs- und Qualifizierungsaufgaben.</w:t>
      </w:r>
    </w:p>
    <w:p>
      <w:r>
        <w:t xml:space="preserve">(4) Die erfolgreich abgelegte Prüfung führt zum anerkannten Fortbildungsabschluss Geprüfter Industriemeister/Geprüfte Industriemeisterin – Fachrichtung Printmedien.</w:t>
      </w:r>
    </w:p>
    <w:p>
      <w:r>
        <w:rPr>
          <w:color w:val="555555"/>
          <w:sz w:val="17"/>
        </w:rPr>
        <w:t xml:space="preserve">Zitiervorschlag: § 2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