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MedienFortbV — Fortbildungsabschlüsse</w:t>
      </w:r>
    </w:p>
    <w:p>
      <w:r>
        <w:rPr>
          <w:color w:val="555555"/>
          <w:sz w:val="18"/>
        </w:rPr>
        <w:t xml:space="preserve">Medien-Fortbildungsverordnung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regelt die Prüfungen zu den anerkannten Fortbildungsabschlüssen</w:t>
      </w:r>
    </w:p>
    <w:p>
      <w:pPr>
        <w:ind w:left="420"/>
      </w:pPr>
      <w:r>
        <w:t xml:space="preserve">1. Geprüfter Industriemeister/Geprüfte Industriemeisterin – Fachrichtung Printmedien,</w:t>
      </w:r>
    </w:p>
    <w:p>
      <w:pPr>
        <w:ind w:left="420"/>
      </w:pPr>
      <w:r>
        <w:t xml:space="preserve">2. Geprüfter Medienfachwirt Print/Geprüfte Medienfachwirtin Print,</w:t>
      </w:r>
    </w:p>
    <w:p>
      <w:pPr>
        <w:ind w:left="420"/>
      </w:pPr>
      <w:r>
        <w:t xml:space="preserve">3. Geprüfter Medienfachwirt Digital/Geprüfte Medienfachwirtin Digital.</w:t>
      </w:r>
    </w:p>
    <w:p>
      <w:r>
        <w:rPr>
          <w:color w:val="555555"/>
          <w:sz w:val="17"/>
        </w:rPr>
        <w:t xml:space="preserve">Zitiervorschlag: § 1 MedienFortbV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https://recht.nulegal.eu/gesetze/MedienFortbV/1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