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MedienBTMstrPrV — Umfang der Meisterqualifikation und Gliederung der Prüfung</w:t>
      </w:r>
    </w:p>
    <w:p>
      <w:r>
        <w:rPr>
          <w:color w:val="555555"/>
          <w:sz w:val="18"/>
        </w:rPr>
        <w:t xml:space="preserve">Verordnung über die Prüfung zum anerkannten Fortbildungsabschluss Geprüfter Meister Medienproduktion Bild und Ton und Geprüfte Meisterin Medienproduktion Bild und Ton</w:t>
      </w:r>
    </w:p>
    <w:p>
      <w:r>
        <w:rPr>
          <w:color w:val="555555"/>
          <w:sz w:val="18"/>
        </w:rPr>
        <w:t xml:space="preserve">Historische Fassung: Stand 10.06.2019 bis 28.09.2023. Dies ist nicht die aktuelle Fassung.</w:t>
      </w:r>
    </w:p>
    <w:p>
      <w:r>
        <w:t xml:space="preserve">(1) Die Qualifikation zum Geprüften Meister Medienproduktion Bild und Ton und zur Geprüften Meisterin Medienproduktion Bild und Ton umfasst:</w:t>
      </w:r>
    </w:p>
    <w:p>
      <w:pPr>
        <w:ind w:left="420"/>
      </w:pPr>
      <w:r>
        <w:t xml:space="preserve">1. Berufs- und arbeitspädagogische Qualifikationen,</w:t>
      </w:r>
    </w:p>
    <w:p>
      <w:pPr>
        <w:ind w:left="420"/>
      </w:pPr>
      <w:r>
        <w:t xml:space="preserve">2. Qualifikationen des Betriebsmanagements,</w:t>
      </w:r>
    </w:p>
    <w:p>
      <w:pPr>
        <w:ind w:left="420"/>
      </w:pPr>
      <w:r>
        <w:t xml:space="preserve">3. Qualifikationen des Projektmanagements.</w:t>
      </w:r>
    </w:p>
    <w:p>
      <w:r>
        <w:t xml:space="preserve">(2) Der Erwerb der berufs- und arbeitspädagogischen Qualifikationen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t xml:space="preserve">(3) Die Prüfung zum Geprüften Meister Medienproduktion Bild und Ton und zur Geprüften Meisterin Medienproduktion Bild und Ton gliedert sich in die Prüfungsteile:</w:t>
      </w:r>
    </w:p>
    <w:p>
      <w:pPr>
        <w:ind w:left="420"/>
      </w:pPr>
      <w:r>
        <w:t xml:space="preserve">1. Betriebsmanagement,</w:t>
      </w:r>
    </w:p>
    <w:p>
      <w:pPr>
        <w:ind w:left="420"/>
      </w:pPr>
      <w:r>
        <w:t xml:space="preserve">2. Projektmanagement.</w:t>
      </w:r>
    </w:p>
    <w:p>
      <w:r>
        <w:t xml:space="preserve">(4) Im Prüfungsteil nach Absatz 3 Nummer 1 ist schriftlich und mündlich in Form von situationsbezogenen Aufgabenstellungen nach § 4 zu prüfen.</w:t>
      </w:r>
    </w:p>
    <w:p>
      <w:r>
        <w:t xml:space="preserve">(5) Im Prüfungsteil nach Absatz 3 Nummer 2 ist schriftlich in Form einer mehrteiligen Situationsaufgabe und mündlich in einem Fachgespräch nach § 5 zu prüfen.</w:t>
      </w:r>
    </w:p>
    <w:p>
      <w:r>
        <w:rPr>
          <w:color w:val="555555"/>
          <w:sz w:val="17"/>
        </w:rPr>
        <w:t xml:space="preserve">Zitiervorschlag: § 2 MedienBTMstrPrV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https://recht.nulegal.eu/gesetze/MedienBTMstrPrV/2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