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MedaillenV — Inkrafttreten</w:t>
      </w:r>
    </w:p>
    <w:p>
      <w:r>
        <w:rPr>
          <w:color w:val="555555"/>
          <w:sz w:val="18"/>
        </w:rPr>
        <w:t xml:space="preserve">Medaillenverordnung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MedaillenV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https://recht.nulegal.eu/gesetze/MedaillenV/6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MedaillenV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