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MedInfoFAngAusbV — Zwischenprüfung</w:t>
      </w:r>
    </w:p>
    <w:p>
      <w:r>
        <w:rPr>
          <w:color w:val="555555"/>
          <w:sz w:val="18"/>
        </w:rPr>
        <w:t xml:space="preserve">Verordnung über die Berufsausbildung zum Fachangestellten für Medien- und Informationsdienste/zur Fachangestellten für Medien- und Informationsdienste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den Anlagen 1 und 2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schriftlich, anhand praxisbezogener Aufgaben oder Fälle, in höchstens 180 Minuten in den folgenden Prüfungsgebieten durchzuführen:</w:t>
      </w:r>
    </w:p>
    <w:p>
      <w:pPr>
        <w:ind w:left="420"/>
      </w:pPr>
      <w:r>
        <w:t xml:space="preserve">1. Beschaffung, formale Erfassung,</w:t>
      </w:r>
    </w:p>
    <w:p>
      <w:pPr>
        <w:ind w:left="420"/>
      </w:pPr>
      <w:r>
        <w:t xml:space="preserve">2. Arbeitsorganisation, Informations- und Kommunikationssysteme,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7 MedInfoFAngAusbV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https://recht.nulegal.eu/gesetze/MedInfoFAngAusbV/7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MedInfoFAngAusbV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