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MedHygV (Brandenburg) — Information des Personals</w:t>
      </w:r>
    </w:p>
    <w:p>
      <w:r>
        <w:rPr>
          <w:color w:val="555555"/>
          <w:sz w:val="18"/>
        </w:rPr>
        <w:t xml:space="preserve">Verordnung über die Hygiene und Infektionsprävention in medizinischen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Leitung der Einrichtung nach § 1 Satz 1 hat das in der Einrichtung tätige Personal bei Beginn des Arbeitsverhältnisses und danach in regelmäßigen Abständen, mindestens jedoch einmal jährlich, über die in den Hygieneplänen nach § 23 Absatz 5 des Infektionsschutzgesetzes sowie nach § 4 festgelegten innerbetrieblichen Verfahrensweisen zur Infektionshygiene zu informieren. Dies ist durch Unterschrift oder durch elektronischen Schriftformersatz des Personals zu bestätigen.</w:t>
      </w:r>
    </w:p>
    <w:p>
      <w:r>
        <w:rPr>
          <w:color w:val="555555"/>
          <w:sz w:val="17"/>
        </w:rPr>
        <w:t xml:space="preserve">Zitiervorschlag: § 13 MedHygV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https://recht.nulegal.eu/gesetze/MedHygV/13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