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MedCanG — Inhalt der Erlaubnis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Die Erlaubnis nach § 4 muss insbesondere regeln:</w:t>
      </w:r>
    </w:p>
    <w:p>
      <w:pPr>
        <w:ind w:left="420"/>
      </w:pPr>
      <w:r>
        <w:t xml:space="preserve">1. die Lage der Betriebstätten nach dem Ort, wenn möglich unter Angabe der Flurbezeichnung,</w:t>
      </w:r>
    </w:p>
    <w:p>
      <w:pPr>
        <w:ind w:left="420"/>
      </w:pPr>
      <w:r>
        <w:t xml:space="preserve">2. die Angabe, ob der Umgang mit Cannabis zu medizinischen Zwecken oder mit Cannabis zu medizinisch-wissenschaftlichen Zwecken erlaubt wird und welche der in § 4 Absatz 1 genannten Handlungen erlaubt werden, und</w:t>
      </w:r>
    </w:p>
    <w:p>
      <w:pPr>
        <w:ind w:left="420"/>
      </w:pPr>
      <w:r>
        <w:t xml:space="preserve">3. die Art an Cannabis zu medizinischen Zwecken oder an Cannabis zu medizinisch-wissenschaftlichen Zwecken, mit der die erlaubten Handlungen vorgenommen werden dürfen.</w:t>
      </w:r>
    </w:p>
    <w:p>
      <w:r>
        <w:rPr>
          <w:color w:val="555555"/>
          <w:sz w:val="17"/>
        </w:rPr>
        <w:t xml:space="preserve">Zitiervorschlag: § 6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