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MedCanG — Begriffsbestimmungen</w:t>
      </w:r>
    </w:p>
    <w:p>
      <w:r>
        <w:rPr>
          <w:color w:val="555555"/>
          <w:sz w:val="18"/>
        </w:rPr>
        <w:t xml:space="preserve">Medizinal-Cannabisgesetz</w:t>
      </w:r>
    </w:p>
    <w:p>
      <w:r>
        <w:rPr>
          <w:color w:val="555555"/>
          <w:sz w:val="18"/>
        </w:rPr>
        <w:t xml:space="preserve">Stand: 28.03.2024 (konsolidierte Textfassung, kein amtliches Inkrafttretensdatum)</w:t>
      </w:r>
    </w:p>
    <w:p>
      <w:r>
        <w:t xml:space="preserve">Im Sinne dieses Gesetzes ist oder sind:</w:t>
      </w:r>
    </w:p>
    <w:p>
      <w:pPr>
        <w:ind w:left="420"/>
      </w:pPr>
      <w:r>
        <w:t xml:space="preserve">1. Cannabis zu medizinischen Zwecken: Pflanzen, Blüten und sonstige Pflanzenteile der zur Gattung Cannabis gehörenden Pflanzen, die aus einem Anbau stammen, der zu medizinischen Zwecken unter staatlicher Kontrolle gemäß den Artikeln 23 und 28 Absatz 1 des Einheits-Übereinkommens von 1961 über Suchtstoffe vom 30. März 1961 (BGBl. 1973 II S. 1354) erfolgt, sowie Delta-9-Tetrahydrocannabinol einschließlich Dronabinol und Zubereitungen aller vorgenannten Stoffe;</w:t>
      </w:r>
    </w:p>
    <w:p>
      <w:pPr>
        <w:ind w:left="420"/>
      </w:pPr>
      <w:r>
        <w:t xml:space="preserve">2. Cannabis zu medizinisch-wissenschaftlichen Zwecken: Cannabis zu medizinischen Zwecken nach Nummer 1 mit wissenschaftlicher Zweckbestimmung, das abgesonderte Harz der Cannabispflanze aus einem erlaubten Anbau nach § 4 mit wissenschaftlicher Zweckbestimmung, folgende Tetrahydrocannabinole und ihre stereochemischen Varianten</w:t>
      </w:r>
    </w:p>
    <w:p>
      <w:pPr>
        <w:ind w:left="780"/>
      </w:pPr>
      <w:r>
        <w:t xml:space="preserve">a) Delta-6a(10a)-Tetrahydrocannabinol, chemischer Name: 6,6,9-Trimethyl-3-pentyl-7,8,9,10-tetrahydro-6H-benzo[c]chromen-1-ol,</w:t>
      </w:r>
    </w:p>
    <w:p>
      <w:pPr>
        <w:ind w:left="780"/>
      </w:pPr>
      <w:r>
        <w:t xml:space="preserve">b) Delta-6a-Tetrahydrocannabinol, chemischer Name: (9R,10aR)-6,6,9-Trimethyl-3-pentyl-8,9,10,10a-tetrahydro-6H-benzo[c]chromen-1-ol,</w:t>
      </w:r>
    </w:p>
    <w:p>
      <w:pPr>
        <w:ind w:left="780"/>
      </w:pPr>
      <w:r>
        <w:t xml:space="preserve">c) Delta-7-Tetrahydrocannabinol, chemischer Name: (6aR,9R,10aR)-6,6,9-Trimethyl-3-pentyl-6a,9,10,10a-tetrahydro-6H-benzo[c]chromen-1-ol,</w:t>
      </w:r>
    </w:p>
    <w:p>
      <w:pPr>
        <w:ind w:left="780"/>
      </w:pPr>
      <w:r>
        <w:t xml:space="preserve">d) Delta-8-Tetrahydrocannabinol, chemischer Name: (6aR,10aR)-6,6,9-Trimethyl-3-pentyl-6a,7,10,10a-tetrahydro-6H-benzo[c]chromen-1-ol,</w:t>
      </w:r>
    </w:p>
    <w:p>
      <w:pPr>
        <w:ind w:left="780"/>
      </w:pPr>
      <w:r>
        <w:t xml:space="preserve">e) Delta-10-Tetrahydrocannabinol, chemischer Name: (6aR)-6,6,9-Trimethyl-3-pentyl-6a,7,8,9-tetrahydro-6H-benzo[c]chromen-1-ol,</w:t>
      </w:r>
    </w:p>
    <w:p>
      <w:pPr>
        <w:ind w:left="780"/>
      </w:pPr>
      <w:r>
        <w:t xml:space="preserve">f) Delta-9(11)-Tetrahydrocannabinol, chemischer Name: (6aR,10aR)-6,6-Dimethyl-9-methylen-3-pentyl-6a,7,8,9,10,10a-hexahydro-6H-benzo[c]chromen-1-ol,</w:t>
      </w:r>
    </w:p>
    <w:p>
      <w:pPr>
        <w:ind w:left="420"/>
      </w:pPr>
      <w:r>
        <w:t xml:space="preserve">sowie die Zubereitungen aller vorgenannten Stoffe mit wissenschaftlicher Zweckbestimmung;</w:t>
      </w:r>
    </w:p>
    <w:p>
      <w:pPr>
        <w:ind w:left="420"/>
      </w:pPr>
      <w:r>
        <w:t xml:space="preserve">3. Zubereitung: ein Stoffgemisch oder die Lösung eines oder mehrerer Stoffe außer den natürlich vorkommenden Stoffgemischen und Lösungen, unabhängig von dem Aggregatzustand des Stoffgemischs oder der Lösung;</w:t>
      </w:r>
    </w:p>
    <w:p>
      <w:pPr>
        <w:ind w:left="420"/>
      </w:pPr>
      <w:r>
        <w:t xml:space="preserve">4. Herstellen: das Gewinnen, Anfertigen, Zubereiten, Be- oder Verarbeiten, Reinigen und Umwandeln;</w:t>
      </w:r>
    </w:p>
    <w:p>
      <w:pPr>
        <w:ind w:left="420"/>
      </w:pPr>
      <w:r>
        <w:t xml:space="preserve">5. verantwortliche Person: eine Person, die in einer Betriebsstätte oder mehreren Betriebsstätten für die Einhaltung der Vorschriften der §§ 4 bis 16 und der Anordnungen der Überwachungsbehörden nach den §§ 17 bis 23 verantwortlich ist;</w:t>
      </w:r>
    </w:p>
    <w:p>
      <w:pPr>
        <w:ind w:left="420"/>
      </w:pPr>
      <w:r>
        <w:t xml:space="preserve">6. internationale Suchtstoffübereinkommen:</w:t>
      </w:r>
    </w:p>
    <w:p>
      <w:pPr>
        <w:ind w:left="780"/>
      </w:pPr>
      <w:r>
        <w:t xml:space="preserve">a) das Einheits-Übereinkommen von 1961 über Suchtstoffe vom 30. März 1961 (BGBl. 1973 II S. 1354),</w:t>
      </w:r>
    </w:p>
    <w:p>
      <w:pPr>
        <w:ind w:left="780"/>
      </w:pPr>
      <w:r>
        <w:t xml:space="preserve">b) das Übereinkommen von 1971 über psychotrope Stoffe vom 21. Februar 1971 (BGBl. 1976 II S. 1478) und</w:t>
      </w:r>
    </w:p>
    <w:p>
      <w:pPr>
        <w:ind w:left="780"/>
      </w:pPr>
      <w:r>
        <w:t xml:space="preserve">c) das Übereinkommen der Vereinten Nationen vom 20. Dezember 1988 gegen den unerlaubten Verkehr mit Suchtstoffen und psychotropen Stoffen (BGBl. 1993 II S. 1137).</w:t>
      </w:r>
    </w:p>
    <w:p>
      <w:r>
        <w:rPr>
          <w:color w:val="555555"/>
          <w:sz w:val="17"/>
        </w:rPr>
        <w:t xml:space="preserve">Zitiervorschlag: § 2 MedCanG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https://recht.nulegal.eu/gesetze/MedCanG/2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