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MedBVSV — Ausnahmen vom Transfusionsgesetz</w:t>
      </w:r>
    </w:p>
    <w:p>
      <w:r>
        <w:rPr>
          <w:color w:val="555555"/>
          <w:sz w:val="18"/>
        </w:rPr>
        <w:t xml:space="preserve">Medizinischer Bedarf Versorgungssicherstellungsverordnung</w:t>
      </w:r>
    </w:p>
    <w:p>
      <w:r>
        <w:rPr>
          <w:color w:val="555555"/>
          <w:sz w:val="18"/>
        </w:rPr>
        <w:t xml:space="preserve">Historische Fassung: Stand 26.11.2022 bis 01.01.2024. Dies ist nicht die aktuelle Fassung.</w:t>
      </w:r>
    </w:p>
    <w:p>
      <w:r>
        <w:t xml:space="preserve">Das Paul-Ehrlich-Institut wird ermächtigt, im Einvernehmen mit dem Robert Koch-Institut und mit Zustimmung des Bundesministeriums angepasst an die vom Deutschen Bundestag nach § 5 Absatz 1 Satz 1 des Infektionsschutzgesetzes (IfSG) festgestellte epidemische Lage von nationaler Tragweite</w:t>
      </w:r>
    </w:p>
    <w:p>
      <w:pPr>
        <w:ind w:left="420"/>
      </w:pPr>
      <w:r>
        <w:t xml:space="preserve">1. abweichend von § 5 Absatz 1 Satz 2 des Transfusionsgesetzes (TFG) und der Richtlinie der Bundesärztekammer zur Gewinnung von Blut und Blutbestandteilen und zur Anwendung von Blutprodukten (Richtlinie Hämotherapie) gemäß den §§ 12a und 18 des Transfusionsgesetzes vom 4. Oktober 2017 (BAnz AT 06.11.2017 B5) Eignungs-, Tauglichkeits- und Rückstellungskriterien für Vollblut, Blutbestandteile und Plasma spendende Personen festzulegen, soweit dies unter Abwägung des Nutzen-Risiko-Verhältnisses zur Sicherstellung der Versorgung der Bevölkerung mit Blut, Blutbestandteilen und Blutprodukten erforderlich ist,</w:t>
      </w:r>
    </w:p>
    <w:p>
      <w:pPr>
        <w:ind w:left="420"/>
      </w:pPr>
      <w:r>
        <w:t xml:space="preserve">2. abweichend von den §§ 4 und 7 des TFG und den Vorgaben in der Richtlinie Hämotherapie zur Spendeeinrichtung, zur Spendeentnahme und zu Laboruntersuchungen vor Spendefreigabe Kriterien festzulegen, soweit dies unter Abwägung des Nutzen-Risiko-Verhältnisses zur Sicherstellung der Bevölkerung mit Blut, Blutbestandteilen und Blutprodukten erforderlich ist.</w:t>
      </w:r>
    </w:p>
    <w:p>
      <w:r>
        <w:t xml:space="preserve">Das Paul-Ehrlich-Institut hat die abweichenden Festlegungen nach den Nummern 1 und 2 barrierefrei auf seiner Internetseite bekanntzumachen.</w:t>
      </w:r>
    </w:p>
    <w:p>
      <w:r>
        <w:rPr>
          <w:color w:val="555555"/>
          <w:sz w:val="17"/>
        </w:rPr>
        <w:t xml:space="preserve">Zitiervorschlag: § 5 MedBVSV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https://recht.nulegal.eu/gesetze/MedBVSV/5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