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MechatronikerAusbV — Dauer der Berufsausbildung</w:t>
      </w:r>
    </w:p>
    <w:p>
      <w:r>
        <w:rPr>
          <w:color w:val="555555"/>
          <w:sz w:val="18"/>
        </w:rPr>
        <w:t xml:space="preserve">Mechatroniker-Ausbildungsverordnung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dreieinhalb Jahre.</w:t>
      </w:r>
    </w:p>
    <w:p>
      <w:r>
        <w:rPr>
          <w:color w:val="555555"/>
          <w:sz w:val="17"/>
        </w:rPr>
        <w:t xml:space="preserve">Zitiervorschlag: § 2 MechatronikerAusbV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https://recht.nulegal.eu/gesetze/MechatronikerAusbV/2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