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MechatronikerAusbV — Zusatzqualifikation für bestehende Berufsausbildungsverhältnisse</w:t>
      </w:r>
    </w:p>
    <w:p>
      <w:r>
        <w:rPr>
          <w:color w:val="555555"/>
          <w:sz w:val="18"/>
        </w:rPr>
        <w:t xml:space="preserve">Mechatroniker-Ausbildungsverordnung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zu den Zusatzqualifikationen nach Teil 8 können ab dem 1. August 2018 auch auf Berufsausbildungsverhältnisse, die vor dem 1. August 2018 bereits bestehen, angewendet werden.</w:t>
      </w:r>
    </w:p>
    <w:p>
      <w:r>
        <w:rPr>
          <w:color w:val="555555"/>
          <w:sz w:val="17"/>
        </w:rPr>
        <w:t xml:space="preserve">Zitiervorschlag: § 19 MechatronikerAusbV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https://recht.nulegal.eu/gesetze/MechatronikerAusbV/19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