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MechatronikerAusbV — Anforderungen für die Prüfung der Zusatzqualifikation Additive Fertigungsverfahren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Additive Fertigungsverfahren erstreckt sich auf die in Anlage 2 Abschnitt D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parametrische 3D-Datensätze zu erstellen und anzuwenden,</w:t>
      </w:r>
    </w:p>
    <w:p>
      <w:pPr>
        <w:ind w:left="420"/>
      </w:pPr>
      <w:r>
        <w:t xml:space="preserve">2. additive Fertigungsanlagen einzurichten und zu betreiben sowie</w:t>
      </w:r>
    </w:p>
    <w:p>
      <w:pPr>
        <w:ind w:left="420"/>
      </w:pPr>
      <w:r>
        <w:t xml:space="preserve">3. die Qualität der Produkte zu prüfen und zu sichern.</w:t>
      </w:r>
    </w:p>
    <w:p>
      <w:r>
        <w:rPr>
          <w:color w:val="555555"/>
          <w:sz w:val="17"/>
        </w:rPr>
        <w:t xml:space="preserve">Zitiervorschlag: § 15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