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MeAnlG — Einreden des Grundstückseigentümers</w:t>
      </w:r>
    </w:p>
    <w:p>
      <w:r>
        <w:rPr>
          <w:color w:val="555555"/>
          <w:sz w:val="18"/>
        </w:rPr>
        <w:t xml:space="preserve">Meliorationsanlagengesetz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Grundstückseigentümer kann die Bestellung einer Dienstbarkeit nach § 3 verweigern, wenn</w:t>
      </w:r>
    </w:p>
    <w:p>
      <w:pPr>
        <w:ind w:left="420"/>
      </w:pPr>
      <w:r>
        <w:t xml:space="preserve">1. die Anlage funktionsunfähig ist und eine Wiederherstellung nur mit unverhältnismäßigen Aufwendungen möglich wäre,</w:t>
      </w:r>
    </w:p>
    <w:p>
      <w:pPr>
        <w:ind w:left="420"/>
      </w:pPr>
      <w:r>
        <w:t xml:space="preserve">2. die Anlage nicht mehr genutzt wird und mit einem Gebrauch der Anlage nicht mehr zu rechnen ist oder</w:t>
      </w:r>
    </w:p>
    <w:p>
      <w:pPr>
        <w:ind w:left="420"/>
      </w:pPr>
      <w:r>
        <w:t xml:space="preserve">3. der Eigentümer der Anlage auf Aufforderung des Grundstückseigentümers die Bestellung der Dienstbarkeit abgelehnt oder sich in einem Zeitraum von sechs Monaten nach Zugang der Aufforderung nicht erklärt hat.</w:t>
      </w:r>
    </w:p>
    <w:p>
      <w:r>
        <w:t xml:space="preserve">Wird die Anlage seit mindestens zwei Jahren nicht genutzt, so ist zu vermuten, daß eine Nutzung auch in Zukunft nicht stattfinden wird.</w:t>
      </w:r>
    </w:p>
    <w:p>
      <w:r>
        <w:rPr>
          <w:color w:val="555555"/>
          <w:sz w:val="17"/>
        </w:rPr>
        <w:t xml:space="preserve">Zitiervorschlag: § 5 MeAnlG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https://recht.nulegal.eu/gesetze/MeAnlG/5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