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MeßEinhG — Zuständige Behörden</w:t>
      </w:r>
    </w:p>
    <w:p>
      <w:r>
        <w:rPr>
          <w:color w:val="555555"/>
          <w:sz w:val="18"/>
        </w:rPr>
        <w:t xml:space="preserve">Einheiten- und Zeitgesetz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Landesregierungen oder die von ihnen bestimmten Stellen bestimmen die für die Durchführung dieses Gesetzes zuständigen Behörden, soweit nicht die Physikalisch-Technische Bundesanstalt zuständig ist.</w:t>
      </w:r>
    </w:p>
    <w:p>
      <w:r>
        <w:rPr>
          <w:color w:val="555555"/>
          <w:sz w:val="17"/>
        </w:rPr>
        <w:t xml:space="preserve">Zitiervorschlag: § 8 MeßEinhG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https://recht.nulegal.eu/gesetze/Me%C3%9FEinhG/8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