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MeßEinhG — Ermächtigung zur Einführung der mitteleuropäischen Sommerzeit</w:t>
      </w:r>
    </w:p>
    <w:p>
      <w:r>
        <w:rPr>
          <w:color w:val="555555"/>
          <w:sz w:val="18"/>
        </w:rPr>
        <w:t xml:space="preserve">Einheiten- und Zeitgesetz</w:t>
      </w:r>
    </w:p>
    <w:p>
      <w:r>
        <w:rPr>
          <w:color w:val="555555"/>
          <w:sz w:val="18"/>
        </w:rPr>
        <w:t xml:space="preserve">Stand: 10.06.2019 (konsolidierte Textfassung, kein amtliches Inkrafttretensdatum)</w:t>
      </w:r>
    </w:p>
    <w:p>
      <w:r>
        <w:t xml:space="preserve">(1) Das Bundesministerium für Wirtschaft und Energie wird ermächtigt, zur besseren Ausnutzung der Tageshelligkeit und zur Angleichung der Zeitzählung an diejenige benachbarter Staaten durch Rechtsverordnung, die nicht der Zustimmung des Bundesrates bedarf, für einen Zeitraum zwischen dem 1. März und dem 31. Oktober die mitteleuropäische Sommerzeit einzuführen.</w:t>
      </w:r>
    </w:p>
    <w:p>
      <w:r>
        <w:t xml:space="preserve">(2) Die mitteleuropäische Sommerzeit soll jeweils an einem Sonntag beginnen und enden. Das Bundesministerium für Wirtschaft und Energie bestimmt in der Rechtsverordnung nach Absatz 1 den Tag und die Uhrzeit, zu der die mitteleuropäische Sommerzeit beginnt und endet, sowie die Bezeichnung der am Ende der mitteleuropäischen Sommerzeit doppelt erscheinenden Stunde.</w:t>
      </w:r>
    </w:p>
    <w:p>
      <w:r>
        <w:rPr>
          <w:color w:val="555555"/>
          <w:sz w:val="17"/>
        </w:rPr>
        <w:t xml:space="preserve">Zitiervorschlag: § 5 MeßEinhG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https://recht.nulegal.eu/gesetze/Me%C3%9FEinhG/5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MeßEinhG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