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MbauMstrV 2013 — Prüfungsdauer und Bestehen des Teils I</w:t>
      </w:r>
    </w:p>
    <w:p>
      <w:r>
        <w:rPr>
          <w:color w:val="555555"/>
          <w:sz w:val="18"/>
        </w:rPr>
        <w:t xml:space="preserve">Modellbauermeisterverordnung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Meisterprüfungsprojekt dauert 15 Arbeitstage. Das Fachgespräch soll höchstens 30 Minuten und die Situationsaufgabe höchstens acht Stunden dauern.</w:t>
      </w:r>
    </w:p>
    <w:p>
      <w:r>
        <w:t xml:space="preserve">(2) Das Meisterprüfungsprojekt, das Fachgespräch und die Situationsaufgabe werden gesondert bewertet. Die Prüfungsleistungen im Meisterprüfungsprojekt und im Fachgespräch werden im Verhältnis 3:1 gewichtet. Hieraus wird eine Gesamtbewertung gebildet. Diese Gesamtbewertung wird zum Prüfungsergebnis der Situationsaufgabe im Verhältnis 2:1 gewichtet.</w:t>
      </w:r>
    </w:p>
    <w:p>
      <w:r>
        <w:t xml:space="preserve">(3) Mindestvoraussetzung für das Bestehen des Teils I der Meisterprüfung ist eine insgesamt ausreichende Prüfungsleistung, wobei die Prüfung weder im Meisterprüfungsprojekt noch im Fachgespräch noch in der Situationsaufgabe mit weniger als 30 Punkten bewertet worden sein darf.</w:t>
      </w:r>
    </w:p>
    <w:p>
      <w:r>
        <w:rPr>
          <w:color w:val="555555"/>
          <w:sz w:val="17"/>
        </w:rPr>
        <w:t xml:space="preserve">Zitiervorschlag: § 7 MbauMstrV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https://recht.nulegal.eu/gesetze/MbauMstrV%202013/7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