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MbauMstrV 2013 — Allgemeine Prüfungs- und Verfahrensregelungen, weitere Regelungen zur Meisterprüfung</w:t>
      </w:r>
    </w:p>
    <w:p>
      <w:r>
        <w:rPr>
          <w:color w:val="555555"/>
          <w:sz w:val="18"/>
        </w:rPr>
        <w:t xml:space="preserve">Modellbauermeisterverordnung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10 MbauMstrV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https://recht.nulegal.eu/gesetze/MbauMstrV%202013/10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