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MbBO — Ausrüstung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Scheiben für Fenster, Türen, Wände und Spiegel müssen den Anforderungen ann Sicherheitsglas genügen. &amp; (2) Die Fahrzeuge zur Personenbeförderung müssen</w:t>
      </w:r>
    </w:p>
    <w:p>
      <w:pPr>
        <w:ind w:left="420"/>
      </w:pPr>
      <w:r>
        <w:t xml:space="preserve">1. mit Einrichtungen versehen sein, die ein Anfahren verhindern, bevor die Außentüren in geschlossener Stellung verriegelt sind, und den verriegelten Zustand der Außentüren während der Fahrt überwachen,</w:t>
      </w:r>
    </w:p>
    <w:p>
      <w:pPr>
        <w:ind w:left="420"/>
      </w:pPr>
      <w:r>
        <w:t xml:space="preserve">2. im Stillstand eine Entriegelung der Außentüren zulassen,</w:t>
      </w:r>
    </w:p>
    <w:p>
      <w:pPr>
        <w:ind w:left="420"/>
      </w:pPr>
      <w:r>
        <w:t xml:space="preserve">3. mit Notrufeinrichtungen ausgerüstet sein, mit denen eine Betriebszentrale im Gegensprechverkehr erreicht werden kann,</w:t>
      </w:r>
    </w:p>
    <w:p>
      <w:pPr>
        <w:ind w:left="420"/>
      </w:pPr>
      <w:r>
        <w:t xml:space="preserve">4. mit Mitteln zur Leistung von Erster Hilfe ausgerüstet sein.</w:t>
      </w:r>
    </w:p>
    <w:p>
      <w:r>
        <w:t xml:space="preserve">(3) Die Fahrzeuge müssen entsprechend dem Sicherheitskonzept ausreichend Flucht- und Zugangsmöglichkeiten bieten.</w:t>
      </w:r>
    </w:p>
    <w:p>
      <w:r>
        <w:rPr>
          <w:color w:val="555555"/>
          <w:sz w:val="17"/>
        </w:rPr>
        <w:t xml:space="preserve">Zitiervorschlag: § 18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