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MaxOStat (Bayern) — Ordensbeirat</w:t>
      </w:r>
    </w:p>
    <w:p>
      <w:r>
        <w:rPr>
          <w:color w:val="555555"/>
          <w:sz w:val="18"/>
        </w:rPr>
        <w:t xml:space="preserve">Maximiliansordensstatut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Benennung eines Präsidenten einer bayerischen Universität erfolgt mit der Mehrheit der Stimmen der Präsidenten der Universitäten im Sinn des Art. 1 Abs. 2 Satz 1 Nr. 1 des Bayerischen Hochschulinnovationsgesetzes (BayHIG). Die Benennung eines Präsidenten einer bayerischen Kunsthochschule erfolgt mit der Mehrheit der Stimmen der Präsidenten der Kunsthochschulen im Sinn des Art. 1 Abs. 2 Satz 1 Nr. 3 BayHIG.</w:t>
      </w:r>
    </w:p>
    <w:p>
      <w:r>
        <w:t xml:space="preserve">(2) Die Staatsminister sind für die Benennung des Vertreters der angewandten Forschung im Ordensbeirat vorschlagsberechtigt.</w:t>
      </w:r>
    </w:p>
    <w:p>
      <w:r>
        <w:t xml:space="preserve">(3) Der Ordensbeirat tritt auf Einladung des Präsidenten des Landtags zusammen.</w:t>
      </w:r>
    </w:p>
    <w:p>
      <w:r>
        <w:rPr>
          <w:color w:val="555555"/>
          <w:sz w:val="17"/>
        </w:rPr>
        <w:t xml:space="preserve">Zitiervorschlag: § 2 MaxOStat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https://recht.nulegal.eu/gesetze/MaxOStat/2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