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MautRegV — Verfahren zur Führung und Aktualisierung des Mautdienstregisters</w:t>
      </w:r>
    </w:p>
    <w:p>
      <w:r>
        <w:rPr>
          <w:color w:val="555555"/>
          <w:sz w:val="18"/>
        </w:rPr>
        <w:t xml:space="preserve">Mautdienst-Register-Verordnung</w:t>
      </w:r>
    </w:p>
    <w:p>
      <w:r>
        <w:rPr>
          <w:color w:val="555555"/>
          <w:sz w:val="18"/>
        </w:rPr>
        <w:t xml:space="preserve">Stand: 09.03.2023 (konsolidierte Textfassung, kein amtliches Inkrafttretensdatum)</w:t>
      </w:r>
    </w:p>
    <w:p>
      <w:r>
        <w:t xml:space="preserve">(1) Die für die Erhebung einer Maut in Bund und Ländern zuständigen Behörden übermitteln dem Bundesamt für Logistik und Mobilität Änderungen der Angaben nach § 21 Absatz 1 des Mautsystemgesetzes unverzüglich in elektronischer Form. Im Falle des § 21 Absatz 1 Satz 2 Nummer 1 Buchstabe c des Mautsystemgesetzes ist die Frist des § 9 Absatz 2 Satz 1 des Mautsystemgesetzes maßgeblich. Die Informationen sind eindeutig als zur Veröffentlichung im Mautdienstregister bestimmt zu kennzeichnen. Für Inhalt und Richtigkeit der übermittelten Informationen ist die jeweils zuständige Behörde verantwortlich. Das Bundesamt für Logistik und Mobilität bestätigt gegenüber den übermittelnden Behörden den Erhalt und teilt den Zeitpunkt der Veröffentlichung der Informationen im Mautdienstregister mit.</w:t>
      </w:r>
    </w:p>
    <w:p>
      <w:r>
        <w:t xml:space="preserve">(2) Übermitteln die für die Erhebung einer Maut in Bund und Ländern zuständigen Behörden nach Auffassung des Bundesamtes für Logistik und Mobilität Informationen für das Mautdienstregister in einer für die Veröffentlichung ungeeigneten Form, kann das Bundesamt für Logistik und Mobilität mit Fristsetzung die Überarbeitung oder Ergänzung der Informationen verlangen.</w:t>
      </w:r>
    </w:p>
    <w:p>
      <w:r>
        <w:rPr>
          <w:color w:val="555555"/>
          <w:sz w:val="17"/>
        </w:rPr>
        <w:t xml:space="preserve">Zitiervorschlag: § 4 MautRegV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https://recht.nulegal.eu/gesetze/MautRegV/4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