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MautRegV — Datenübermittlung</w:t>
      </w:r>
    </w:p>
    <w:p>
      <w:r>
        <w:rPr>
          <w:color w:val="555555"/>
          <w:sz w:val="18"/>
        </w:rPr>
        <w:t xml:space="preserve">Mautdienst-Register-Verordnung</w:t>
      </w:r>
    </w:p>
    <w:p>
      <w:r>
        <w:rPr>
          <w:color w:val="555555"/>
          <w:sz w:val="18"/>
        </w:rPr>
        <w:t xml:space="preserve">Stand: 09.03.2023 (konsolidierte Textfassung, kein amtliches Inkrafttretensdatum)</w:t>
      </w:r>
    </w:p>
    <w:p>
      <w:r>
        <w:t xml:space="preserve">Unbeschadet des § 9 Absatz 2 Satz 1 des Mautsystemgesetzes übermitteln die in Bund und Ländern für die Erhebung der Maut zuständigen Behörden dem Bundesamt für Logistik und Mobilität die Angaben nach</w:t>
      </w:r>
    </w:p>
    <w:p>
      <w:pPr>
        <w:ind w:left="420"/>
      </w:pPr>
      <w:r>
        <w:t xml:space="preserve">1. § 21 Absatz 1 Satz 2 Nummer 1 Buchstabe a des Mautsystemgesetzes, einschließlich der</w:t>
      </w:r>
    </w:p>
    <w:p>
      <w:pPr>
        <w:ind w:left="780"/>
      </w:pPr>
      <w:r>
        <w:t xml:space="preserve">a) Bezeichnung der Behörde,</w:t>
      </w:r>
    </w:p>
    <w:p>
      <w:pPr>
        <w:ind w:left="780"/>
      </w:pPr>
      <w:r>
        <w:t xml:space="preserve">b) Anschrift,</w:t>
      </w:r>
    </w:p>
    <w:p>
      <w:pPr>
        <w:ind w:left="780"/>
      </w:pPr>
      <w:r>
        <w:t xml:space="preserve">c) Internetadresse,</w:t>
      </w:r>
    </w:p>
    <w:p>
      <w:pPr>
        <w:ind w:left="420"/>
      </w:pPr>
      <w:r>
        <w:t xml:space="preserve">2. § 21 Absatz 1 Satz 2 Nummer 1 Buchstabe b und c des Mautsystemgesetzes und</w:t>
      </w:r>
    </w:p>
    <w:p>
      <w:pPr>
        <w:ind w:left="420"/>
      </w:pPr>
      <w:r>
        <w:t xml:space="preserve">3. § 21 Absatz 1 Satz 2 Nummer 1 Buchstabe d des Mautsystemgesetzes, einschließlich</w:t>
      </w:r>
    </w:p>
    <w:p>
      <w:pPr>
        <w:ind w:left="780"/>
      </w:pPr>
      <w:r>
        <w:t xml:space="preserve">a) Firmenbezeichnung,</w:t>
      </w:r>
    </w:p>
    <w:p>
      <w:pPr>
        <w:ind w:left="780"/>
      </w:pPr>
      <w:r>
        <w:t xml:space="preserve">b) Name des gesetzlichen Vertreters,</w:t>
      </w:r>
    </w:p>
    <w:p>
      <w:pPr>
        <w:ind w:left="780"/>
      </w:pPr>
      <w:r>
        <w:t xml:space="preserve">c) Geschäftsadresse,</w:t>
      </w:r>
    </w:p>
    <w:p>
      <w:pPr>
        <w:ind w:left="780"/>
      </w:pPr>
      <w:r>
        <w:t xml:space="preserve">d) Internetadresse,</w:t>
      </w:r>
    </w:p>
    <w:p>
      <w:pPr>
        <w:ind w:left="780"/>
      </w:pPr>
      <w:r>
        <w:t xml:space="preserve">e) Zeitpunkt der Zulassung zum Mautdienst und</w:t>
      </w:r>
    </w:p>
    <w:p>
      <w:pPr>
        <w:ind w:left="780"/>
      </w:pPr>
      <w:r>
        <w:t xml:space="preserve">f) Art der Zulassung</w:t>
      </w:r>
    </w:p>
    <w:p>
      <w:r>
        <w:t xml:space="preserve">zum Zweck der Aufnahme in das Mautdienstregister nach § 21 Absatz 1 des Mautsystemgesetzes.</w:t>
      </w:r>
    </w:p>
    <w:p>
      <w:r>
        <w:rPr>
          <w:color w:val="555555"/>
          <w:sz w:val="17"/>
        </w:rPr>
        <w:t xml:space="preserve">Zitiervorschlag: § 2 MautRegV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https://recht.nulegal.eu/gesetze/MautRegV/2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