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MaskAusbV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zum Maskenbildner/zur Maskenbildnerin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Maskenbildner/Maskenbildnerin wird staatlich anerkannt.</w:t>
      </w:r>
    </w:p>
    <w:p>
      <w:r>
        <w:rPr>
          <w:color w:val="555555"/>
          <w:sz w:val="17"/>
        </w:rPr>
        <w:t xml:space="preserve">Zitiervorschlag: § 1 MaskAusbV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https://recht.nulegal.eu/gesetze/MaskAusbV/1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