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MaschinenDG — Notifizierung von Konformitätsbewertungsstellen</w:t>
      </w:r>
    </w:p>
    <w:p>
      <w:r>
        <w:rPr>
          <w:color w:val="555555"/>
          <w:sz w:val="18"/>
        </w:rPr>
        <w:t xml:space="preserve">Maschinenverordnung-Durchführungsgesetz</w:t>
      </w:r>
    </w:p>
    <w:p>
      <w:r>
        <w:rPr>
          <w:color w:val="555555"/>
          <w:sz w:val="18"/>
        </w:rPr>
        <w:t xml:space="preserve">Stand: 07.12.2025 (konsolidierte Textfassung, kein amtliches Inkrafttretensdatum)</w:t>
      </w:r>
    </w:p>
    <w:p>
      <w:r>
        <w:t xml:space="preserve">Die Notifizierung von Konformitätsbewertungsstellen nach Kapitel V der Verordnung (EU) 2023/1230 ist von der Befugnis erteilenden Behörde nach § 10 Absatz 1 erster Halbsatz des Produktsicherheitsgesetzes vom 27. Juli 2021 (BGBl. I S. 3146, 3147), das durch Artikel 2 des Gesetzes vom 27. Juli 2021 (BGBl. I S. 3146) geändert worden ist, durchzuführen. Soweit die Verordnung (EU) 2023/1230 keine Regelungen trifft, sind die Abschnitte 3 und 4 des Produktsicherheitsgesetzes anwendbar.</w:t>
      </w:r>
    </w:p>
    <w:p>
      <w:r>
        <w:rPr>
          <w:color w:val="555555"/>
          <w:sz w:val="17"/>
        </w:rPr>
        <w:t xml:space="preserve">Zitiervorschlag: § 3 MaschinenDG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https://recht.nulegal.eu/gesetze/MaschinenDG/3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