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MaschinenDG — Sprache der Anleitungen, der Informationen, der EU-Konformitätserklärung und der EU-Einbauerklärung</w:t>
      </w:r>
    </w:p>
    <w:p>
      <w:r>
        <w:rPr>
          <w:color w:val="555555"/>
          <w:sz w:val="18"/>
        </w:rPr>
        <w:t xml:space="preserve">Maschinenverordnung-Durchführungsgesetz</w:t>
      </w:r>
    </w:p>
    <w:p>
      <w:r>
        <w:rPr>
          <w:color w:val="555555"/>
          <w:sz w:val="18"/>
        </w:rPr>
        <w:t xml:space="preserve">Stand: 07.12.2025 (konsolidierte Textfassung, kein amtliches Inkrafttretensdatum)</w:t>
      </w:r>
    </w:p>
    <w:p>
      <w:r>
        <w:t xml:space="preserve">(1) Für Maschinen und dazugehörige Produkte sind folgende Unterlagen nach der Verordnung (EU) 2023/1230 in der Fassung vom 9. Oktober 2024 in deutscher Sprache abzufassen:</w:t>
      </w:r>
    </w:p>
    <w:p>
      <w:pPr>
        <w:ind w:left="420"/>
      </w:pPr>
      <w:r>
        <w:t xml:space="preserve">1. die Betriebsanleitung und die Informationen nach Artikel 10 Absatz 7 Unterabsatz 1 Satz 1 in Verbindung mit Anhang III,</w:t>
      </w:r>
    </w:p>
    <w:p>
      <w:pPr>
        <w:ind w:left="420"/>
      </w:pPr>
      <w:r>
        <w:t xml:space="preserve">2. die Sicherheitsinformationen nach Artikel 10 Absatz 7 Unterabsatz 4 sowie</w:t>
      </w:r>
    </w:p>
    <w:p>
      <w:pPr>
        <w:ind w:left="420"/>
      </w:pPr>
      <w:r>
        <w:t xml:space="preserve">3. die EU-Konformitätserklärung nach Artikel 10 Absatz 8 in Verbindung mit Anhang V Teil A.</w:t>
      </w:r>
    </w:p>
    <w:p>
      <w:r>
        <w:t xml:space="preserve">Sofern die Betriebsanleitung nach § 2 Absatz 1 Nummer 1 in digitaler Form bereitgestellt wird, ist der Hinweis nach Artikel 10 Absatz 7 Unterabsatz 2 Buchstabe a der Verordnung (EU) 2023/1230 in der Fassung vom 9. Oktober 2024, wie auf die digitale Betriebsanleitung zugegriffen werden kann, ebenfalls in deutscher Sprache abzufassen.</w:t>
      </w:r>
    </w:p>
    <w:p>
      <w:r>
        <w:t xml:space="preserve">(2) Für unvollständige Maschinen sind folgende Unterlagen nach der Verordnung (EU) 2023/1230 in der Fassung vom 9. Oktober 2024 in deutscher Sprache abzufassen:</w:t>
      </w:r>
    </w:p>
    <w:p>
      <w:pPr>
        <w:ind w:left="420"/>
      </w:pPr>
      <w:r>
        <w:t xml:space="preserve">1. die Montageanleitung nach Artikel 11 Absatz 7 Unterabsatz 1 in Verbindung mit Anhang XI sowie</w:t>
      </w:r>
    </w:p>
    <w:p>
      <w:pPr>
        <w:ind w:left="420"/>
      </w:pPr>
      <w:r>
        <w:t xml:space="preserve">2. die EU-Einbauerklärung nach Artikel 11 Absatz 8 in Verbindung mit Anhang V Teil B.</w:t>
      </w:r>
    </w:p>
    <w:p>
      <w:r>
        <w:t xml:space="preserve">Sofern die Montageanleitung nach Satz 1 Nummer 1 in digitaler Form bereitgestellt wird, ist der Hinweis nach Artikel 11 Absatz 7 Unterabsatz 3 Buchstabe a der Verordnung (EU) 2023/1230 in der Fassung vom 9. Oktober 2024, wie auf die digitale Montageanleitung zugegriffen werden kann, ebenfalls in deutscher Sprache abzufassen.</w:t>
      </w:r>
    </w:p>
    <w:p>
      <w:r>
        <w:rPr>
          <w:color w:val="555555"/>
          <w:sz w:val="17"/>
        </w:rPr>
        <w:t xml:space="preserve">Zitiervorschlag: § 2 MaschinenDG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https://recht.nulegal.eu/gesetze/MaschinenDG/2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MaschinenDG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