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MaschFüAusbV — Ausbildungsberufsbild</w:t>
      </w:r>
    </w:p>
    <w:p>
      <w:r>
        <w:rPr>
          <w:color w:val="555555"/>
          <w:sz w:val="18"/>
        </w:rPr>
        <w:t xml:space="preserve">Verordnung über die Berufsausbildung zum Maschinen- und Anlagenführer/zur Maschinen- und Anlagenführerin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Zuordnen und Handhaben von Werk-, Betriebs- und Hilfsstoffen,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Vorbereiten von Arbeitsabläufen,</w:t>
      </w:r>
    </w:p>
    <w:p>
      <w:pPr>
        <w:ind w:left="420"/>
      </w:pPr>
      <w:r>
        <w:t xml:space="preserve">8. Prüfen,</w:t>
      </w:r>
    </w:p>
    <w:p>
      <w:pPr>
        <w:ind w:left="420"/>
      </w:pPr>
      <w:r>
        <w:t xml:space="preserve">9. Branchenspezifische Fertigungstechniken,</w:t>
      </w:r>
    </w:p>
    <w:p>
      <w:pPr>
        <w:ind w:left="420"/>
      </w:pPr>
      <w:r>
        <w:t xml:space="preserve">10. Steuerungs- und Regelungstechnik,</w:t>
      </w:r>
    </w:p>
    <w:p>
      <w:pPr>
        <w:ind w:left="420"/>
      </w:pPr>
      <w:r>
        <w:t xml:space="preserve">11. Einrichten und Bedienen von Produktionsanlagen,</w:t>
      </w:r>
    </w:p>
    <w:p>
      <w:pPr>
        <w:ind w:left="420"/>
      </w:pPr>
      <w:r>
        <w:t xml:space="preserve">12. Steuern des Materialflusses,</w:t>
      </w:r>
    </w:p>
    <w:p>
      <w:pPr>
        <w:ind w:left="420"/>
      </w:pPr>
      <w:r>
        <w:t xml:space="preserve">13. Warten und Inspizieren von Maschinen und Anlagen,</w:t>
      </w:r>
    </w:p>
    <w:p>
      <w:pPr>
        <w:ind w:left="420"/>
      </w:pPr>
      <w:r>
        <w:t xml:space="preserve">14. Durchführen von qualitätssichernden Maßnahmen.</w:t>
      </w:r>
    </w:p>
    <w:p>
      <w:r>
        <w:rPr>
          <w:color w:val="555555"/>
          <w:sz w:val="17"/>
        </w:rPr>
        <w:t xml:space="preserve">Zitiervorschlag: § 4 MaschFüAusbV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https://recht.nulegal.eu/gesetze/MaschF%C3%BCAusbV/4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