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MaschFüAusbV — Inkrafttreten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11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