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MarktOWMeldV — Zeitpunkt der Meldungen</w:t>
      </w:r>
    </w:p>
    <w:p>
      <w:r>
        <w:rPr>
          <w:color w:val="555555"/>
          <w:sz w:val="18"/>
        </w:rPr>
        <w:t xml:space="preserve">Marktordnungswaren-Meldeverordnung</w:t>
      </w:r>
    </w:p>
    <w:p>
      <w:r>
        <w:rPr>
          <w:color w:val="555555"/>
          <w:sz w:val="18"/>
        </w:rPr>
        <w:t xml:space="preserve">Stand: 25.11.2020 (konsolidierte Textfassung, kein amtliches Inkrafttretensdatum)</w:t>
      </w:r>
    </w:p>
    <w:p>
      <w:r>
        <w:t xml:space="preserve">Bei der zuständigen Stelle haben einzugehen:</w:t>
      </w:r>
    </w:p>
    <w:p>
      <w:pPr>
        <w:ind w:left="420"/>
      </w:pPr>
      <w:r>
        <w:t xml:space="preserve">1. die abzugebenden Jahres- und Halbjahresmeldungen</w:t>
      </w:r>
    </w:p>
    <w:p>
      <w:pPr>
        <w:ind w:left="780"/>
      </w:pPr>
      <w:r>
        <w:t xml:space="preserve">a) nach § 2 Absatz 2 Satz 1 Nummer 1, Absatz 3 Satz 1 Nummer 1, Absatz 4 Satz 1 Nummer 1, Absatz 5, Absatz 6, Absatz 7 Satz 1 Nummer 1, Absatz 8 Satz 1 Nummer 1 und Absatz 9 Satz 1 Nummer 1, § 4 Absatz 2 Satz 1 Nummer 1 Buchstabe a, Nummer 2 Buchstabe a, Absatz 3 Satz 1 Nummer 1 und Absatz 5 Satz 1 Nummer 1, § 5 Absatz 2 Satz 3 und § 5a Absatz 1 spätestens am 30. Tag nach Ablauf des jeweiligen Berichtszeitraums,</w:t>
      </w:r>
    </w:p>
    <w:p>
      <w:pPr>
        <w:ind w:left="780"/>
      </w:pPr>
      <w:r>
        <w:t xml:space="preserve">b) nach § 2 Absatz 10 spätestens am 30. November eines Jahres für den vorangegangenen Berichtszeitpunkt,</w:t>
      </w:r>
    </w:p>
    <w:p>
      <w:pPr>
        <w:ind w:left="780"/>
      </w:pPr>
      <w:r>
        <w:t xml:space="preserve">c) nach § 3 Absatz 5 spätestens am 31. Mai eines Jahres für das vorangegangene Wirtschaftsjahr,</w:t>
      </w:r>
    </w:p>
    <w:p>
      <w:pPr>
        <w:ind w:left="780"/>
      </w:pPr>
      <w:r>
        <w:t xml:space="preserve">d) nach § 3 Absatz 6 und Absatz 7 Nummer 2 spätestens am 30. Oktober für das vorangegangene Wirtschaftsjahr,</w:t>
      </w:r>
    </w:p>
    <w:p>
      <w:pPr>
        <w:ind w:left="420"/>
      </w:pPr>
      <w:r>
        <w:t xml:space="preserve">2. die nach § 2 Absatz 2 Satz 1 Nummer 2, Absatz 2a, Absatz 3 Satz 1 Nummer 2, Absatz 4 Satz 1 Nummer 2, Absatz 7 Satz 1 Nummer 2, Absatz 7a, Absatz 8 Satz 1 Nummer 2 und Absatz 9 Satz 1 Nummer 2, § 3 Absatz 2 bis 4 und Absatz 8, § 4 Absatz 2 Satz 1 Nummer 1 Buchstabe b, Absatz 2 Satz 1 Nummer 2 Buchstabe b, Absatz 3 Satz 1 Nummer 2, Absatz 4 Satz 1 Nummer 1 und Absatz 5 Satz 1 Nummer 2, § 5 Absatz 1 Satz 1 Nummer 1 bis 3, Absatz 2 Satz 2, § 5b Absatz 4 und § 5c Absatz 2 bis 4 abzugebenden monatlichen Meldungen spätestens am 20. Tag nach Ablauf des Berichtsmonats,</w:t>
      </w:r>
    </w:p>
    <w:p>
      <w:pPr>
        <w:ind w:left="420"/>
      </w:pPr>
      <w:r>
        <w:t xml:space="preserve">3. die nach § 4 Absatz 4 Satz 1 Nummer 2, § 5 Absatz 3 bis 5, § 5b Absatz 5 und § 5c Absatz 5 bis 7 abzugebenden wöchentlichen Meldungen am Montag der folgenden Woche.</w:t>
      </w:r>
    </w:p>
    <w:p>
      <w:r>
        <w:rPr>
          <w:color w:val="555555"/>
          <w:sz w:val="17"/>
        </w:rPr>
        <w:t xml:space="preserve">Zitiervorschlag: § 7 MarktOWMeldV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https://recht.nulegal.eu/gesetze/MarktOWMeldV/7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