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MarktOWMeldV — Ordnungswidrigkeiten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25.11.2020 (konsolidierte Textfassung, kein amtliches Inkrafttretensdatum)</w:t>
      </w:r>
    </w:p>
    <w:p>
      <w:r>
        <w:t xml:space="preserve">Ordnungswidrig im Sinne des § 17 Abs. 1 Nr. 3 des Gesetzes über Meldungen über Marktordnungswaren handelt, wer vorsätzlich oder fahrlässig</w:t>
      </w:r>
    </w:p>
    <w:p>
      <w:pPr>
        <w:ind w:left="420"/>
      </w:pPr>
      <w:r>
        <w:t xml:space="preserve">1. entgegen § 2 Absatz 1, § 3 Absatz 1, § 4 Absatz 1, § 5 Absatz 1 Satz 1, Absatz 2 Satz 1, Absatz 3 Satz 1, Absatz 4 Satz 1 oder Absatz 5 Satz 1, § 5a Absatz 1, § 5b Absatz 1 Satz 1, § 5c Absatz 1 oder § 6 Absatz 5 eine Meldung nicht, nicht richtig, nicht vollständig oder nicht rechtzeitig macht oder</w:t>
      </w:r>
    </w:p>
    <w:p>
      <w:pPr>
        <w:ind w:left="420"/>
      </w:pPr>
      <w:r>
        <w:t xml:space="preserve">2. entgegen § 9 Satz 1 oder 2 eine Aufzeichnung nicht, nicht richtig oder nicht vollständig führt oder nicht mindestens drei Jahre aufbewahrt.</w:t>
      </w:r>
    </w:p>
    <w:p>
      <w:r>
        <w:rPr>
          <w:color w:val="555555"/>
          <w:sz w:val="17"/>
        </w:rPr>
        <w:t xml:space="preserve">Zitiervorschlag: § 10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