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MarktONOG — Ordnungswidrigkeiten</w:t>
      </w:r>
    </w:p>
    <w:p>
      <w:r>
        <w:rPr>
          <w:color w:val="555555"/>
          <w:sz w:val="18"/>
        </w:rPr>
        <w:t xml:space="preserve">Gesetz über Meldungen über Marktordnungswaren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16 Abs. 1, 2</w:t>
      </w:r>
    </w:p>
    <w:p>
      <w:pPr>
        <w:ind w:left="780"/>
      </w:pPr>
      <w:r>
        <w:t xml:space="preserve">a) eine Auskunft nicht, nicht richtig oder nicht vollständig erteilt,</w:t>
      </w:r>
    </w:p>
    <w:p>
      <w:pPr>
        <w:ind w:left="780"/>
      </w:pPr>
      <w:r>
        <w:t xml:space="preserve">b) geschäftliche Unterlagen nicht oder nicht vollständig vorlegt oder</w:t>
      </w:r>
    </w:p>
    <w:p>
      <w:pPr>
        <w:ind w:left="780"/>
      </w:pPr>
      <w:r>
        <w:t xml:space="preserve">c) die Vornahme einer Prüfung oder das Betreten von Grundstücken oder Räumen nicht duldet,</w:t>
      </w:r>
    </w:p>
    <w:p>
      <w:pPr>
        <w:ind w:left="420"/>
      </w:pPr>
      <w:r>
        <w:t xml:space="preserve">2. die Nachprüfung (§ 16 Abs. 1) von Umständen, die nach diesem Gesetz oder nach einer Rechtsverordnung auf Grund des § 15 Abs. 1, 2 erheblich sind, dadurch verhindert oder erschwert, dass er Bücher oder Aufzeichnungen, deren Führung oder Aufbewahrung ihm nach handels- oder steuerrechtlichen Vorschriften oder nach einer auf Grund des § 15 Abs. 1 Nr. 1 erlassenen Rechtsverordnung obliegt, nicht oder nicht ordentlich führt oder nicht aufbewahrt oder</w:t>
      </w:r>
    </w:p>
    <w:p>
      <w:pPr>
        <w:ind w:left="420"/>
      </w:pPr>
      <w:r>
        <w:t xml:space="preserve">3. einer Rechtsverordnung nach § 15 Abs. 1, 2 zuwiderhandelt, soweit sie für einen bestimmten Tatbestand auf diese Bußgeldvorschrift verweist.</w:t>
      </w:r>
    </w:p>
    <w:p>
      <w:r>
        <w:t xml:space="preserve">(2) Die Ordnungswidrigkeit kann mit einer Geldbuße bis zu fünftausend Euro geahndet werden.</w:t>
      </w:r>
    </w:p>
    <w:p>
      <w:r>
        <w:t xml:space="preserve">(3) Verwaltungsbehörde im Sinne des § 36 Abs. 1 Nr. 1 des Gesetzes über Ordnungswidrigkeiten ist die Bundesanstalt.</w:t>
      </w:r>
    </w:p>
    <w:p>
      <w:r>
        <w:rPr>
          <w:color w:val="555555"/>
          <w:sz w:val="17"/>
        </w:rPr>
        <w:t xml:space="preserve">Zitiervorschlag: § 17 MarktONOG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https://recht.nulegal.eu/gesetze/MarktONOG/17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