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MarkschBergV — Geobasisdaten</w:t>
      </w:r>
    </w:p>
    <w:p>
      <w:r>
        <w:rPr>
          <w:color w:val="555555"/>
          <w:sz w:val="18"/>
        </w:rPr>
        <w:t xml:space="preserve">Markscheider-Bergverordnung</w:t>
      </w:r>
    </w:p>
    <w:p>
      <w:r>
        <w:rPr>
          <w:color w:val="555555"/>
          <w:sz w:val="18"/>
        </w:rPr>
        <w:t xml:space="preserve">Stand: 29.07.2020 (konsolidierte Textfassung, kein amtliches Inkrafttretensdatum)</w:t>
      </w:r>
    </w:p>
    <w:p>
      <w:r>
        <w:t xml:space="preserve">(1) Den Arbeiten nach § 1 Nummer 1 sind die aktuellen Geobasisdaten des amtlichen Vermessungswesens und die von diesen Geobasisdaten abgeleiteten Produkte zugrunde zu legen. Risswerke, welche auf der Grundlage nicht mehr gebräuchlicher Geobasisdaten angefertigt wurden, dürfen fortgeführt werden, wenn die dann verwendeten Geobasisdaten den vorgeschriebenen Geobasisdaten zugeordnet werden können.</w:t>
      </w:r>
    </w:p>
    <w:p>
      <w:r>
        <w:t xml:space="preserve">(2) Im Bereich des Festlandsockels und der Küstengewässer sind die aktuellen Geobasisdaten der für die Herausgabe von Seekarten zuständigen Behörden und die von diesen Geobasisdaten abgeleiteten Produkte zugrunde zu legen. Für die Küstengewässer dürfen auch Geobasisdaten nach Absatz 1 verwendet werden, wenn eine Zuordnung zu den Geobasisdaten nach Satz 1 gegeben ist.</w:t>
      </w:r>
    </w:p>
    <w:p>
      <w:r>
        <w:rPr>
          <w:color w:val="555555"/>
          <w:sz w:val="17"/>
        </w:rPr>
        <w:t xml:space="preserve">Zitiervorschlag: § 3 MarkschBergV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https://recht.nulegal.eu/gesetze/MarkschBergV/3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