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MarketKfmAusbV</w:t>
      </w:r>
    </w:p>
    <w:p>
      <w:r>
        <w:rPr>
          <w:color w:val="555555"/>
          <w:sz w:val="18"/>
        </w:rPr>
        <w:t xml:space="preserve">Verordnung über die Berufsausbildung zum Kaufmann für Marketingkommunikation/zur Kauffrau für Marketingkommunikation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 Abs. 1 in Verbindung mit § 5 des Berufsbildungsgesetzes vom 23. März 2005 (BGBl. I S. 931) und mit § 1 des Zuständigkeitsanpassungsgesetzes vom 16. August 2002 (BGBl. I S. 3165) sowie dem Organisationserlass vom 22. November 2005 (BGBl. I S. 3197) verordnet das Bundesministerium für Wirtschaft und Technologie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MarketKfmAusbV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https://recht.nulegal.eu/gesetze/MarketKfmAusbV/eingangsformel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