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MarketKfmAusbV — Abschlussprüfung</w:t>
      </w:r>
    </w:p>
    <w:p>
      <w:r>
        <w:rPr>
          <w:color w:val="555555"/>
          <w:sz w:val="18"/>
        </w:rPr>
        <w:t xml:space="preserve">Verordnung über die Berufsausbildung zum Kaufmann für Marketingkommunikation/zur Kauffrau für Marketingkommunikation</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zu vermittelnden Lehrstoff, soweit er für die Berufsausbildung wesentlich ist.</w:t>
      </w:r>
    </w:p>
    <w:p>
      <w:r>
        <w:t xml:space="preserve">(2) Die Abschlussprüfung besteht aus vier Prüfungsbereichen:</w:t>
      </w:r>
    </w:p>
    <w:p>
      <w:pPr>
        <w:ind w:left="420"/>
      </w:pPr>
      <w:r>
        <w:t xml:space="preserve">1. Entwicklung von Marketing- und Kommunikationskonzepten,</w:t>
      </w:r>
    </w:p>
    <w:p>
      <w:pPr>
        <w:ind w:left="420"/>
      </w:pPr>
      <w:r>
        <w:t xml:space="preserve">2. Umsetzung und Steuerung von Marketing- und Kommunikationsmaßnahmen,</w:t>
      </w:r>
    </w:p>
    <w:p>
      <w:pPr>
        <w:ind w:left="420"/>
      </w:pPr>
      <w:r>
        <w:t xml:space="preserve">3. Wirtschafts- und Sozialkunde,</w:t>
      </w:r>
    </w:p>
    <w:p>
      <w:pPr>
        <w:ind w:left="420"/>
      </w:pPr>
      <w:r>
        <w:t xml:space="preserve">4. Fallbezogenes Fachgespräch.</w:t>
      </w:r>
    </w:p>
    <w:p>
      <w:r>
        <w:t xml:space="preserve">Die Prüfung ist in den Prüfungsbereichen nach den Nummern 1 bis 3 schriftlich und im Prüfungsbereich Fallbezogenes Fachgespräch mündlich durchzuführen.</w:t>
      </w:r>
    </w:p>
    <w:p>
      <w:r>
        <w:t xml:space="preserve">(3) Die Anforderungen in den Prüfungsbereichen sind:</w:t>
      </w:r>
    </w:p>
    <w:p>
      <w:pPr>
        <w:ind w:left="420"/>
      </w:pPr>
      <w:r>
        <w:t xml:space="preserve">1. im Prüfungsbereich Entwicklung von Marketing- und Kommunikationskonzepten:In höchstens 150 Minuten soll der Prüfling praxisbezogene Aufgaben oder Fälle insbesondere aus den folgenden Gebieten:</w:t>
      </w:r>
    </w:p>
    <w:p>
      <w:pPr>
        <w:ind w:left="780"/>
      </w:pPr>
      <w:r>
        <w:t xml:space="preserve">a) Marktanalyse und Zielgruppenbestimmung,</w:t>
      </w:r>
    </w:p>
    <w:p>
      <w:pPr>
        <w:ind w:left="780"/>
      </w:pPr>
      <w:r>
        <w:t xml:space="preserve">b) Marketing- und Kommunikationsplanung,</w:t>
      </w:r>
    </w:p>
    <w:p>
      <w:pPr>
        <w:ind w:left="780"/>
      </w:pPr>
      <w:r>
        <w:t xml:space="preserve">c) Maßnahmenkonzeption und Feinplanung des Medieneinsatzes,</w:t>
      </w:r>
    </w:p>
    <w:p>
      <w:pPr>
        <w:ind w:left="780"/>
      </w:pPr>
      <w:r>
        <w:t xml:space="preserve">d) Budgetplanung und Kalkulation</w:t>
      </w:r>
    </w:p>
    <w:p>
      <w:pPr>
        <w:ind w:left="420"/>
      </w:pPr>
      <w:r>
        <w:t xml:space="preserve">bearbeiten und dabei zeigen, dass er Sachverhalte und Zusammenhänge analysieren sowie Marketing- und Kommunikationskonzepte ergebnis- und kundenorientiert entwickeln kann;</w:t>
      </w:r>
    </w:p>
    <w:p>
      <w:pPr>
        <w:ind w:left="420"/>
      </w:pPr>
      <w:r>
        <w:t xml:space="preserve">2. im Prüfungsbereich Umsetzung und Steuerung von Marketing- und Kommunikationsmaßnahmen:In höchstens 90 Minuten soll der Prüfling praxisbezogene Aufgaben oder Fälle insbesondere aus den folgenden Gebieten:</w:t>
      </w:r>
    </w:p>
    <w:p>
      <w:pPr>
        <w:ind w:left="780"/>
      </w:pPr>
      <w:r>
        <w:t xml:space="preserve">a) Beauftragung von Dienstleistern,</w:t>
      </w:r>
    </w:p>
    <w:p>
      <w:pPr>
        <w:ind w:left="780"/>
      </w:pPr>
      <w:r>
        <w:t xml:space="preserve">b) Herstellung und Medieneinsatz,</w:t>
      </w:r>
    </w:p>
    <w:p>
      <w:pPr>
        <w:ind w:left="780"/>
      </w:pPr>
      <w:r>
        <w:t xml:space="preserve">c) Maßnahmencontrolling</w:t>
      </w:r>
    </w:p>
    <w:p>
      <w:pPr>
        <w:ind w:left="420"/>
      </w:pPr>
      <w:r>
        <w:t xml:space="preserve">bearbeiten und dabei zeigen, dass er Arbeitsabläufe organisieren und steuern, Ergebnisse kontrollieren und daraus kaufmännische Schlussfolgerungen ableiten kann. Ferner soll er zeigen, dass er rechtliche Vorschriften beachten und Aspekte der Wirtschaftlichkeit berücksichtigen kann;</w:t>
      </w:r>
    </w:p>
    <w:p>
      <w:pPr>
        <w:ind w:left="420"/>
      </w:pPr>
      <w:r>
        <w:t xml:space="preserve">3. im Prüfungsbereich Wirtschafts- und Sozialkunde:In höchstens 60 Minuten soll der Prüfling praxisbezogene Aufgaben oder Fälle bearbeiten und dabei zeigen, dass er wirtschaftliche und gesellschaftliche Zusammenhänge der Berufs- und Arbeitswelt darstellen kann;</w:t>
      </w:r>
    </w:p>
    <w:p>
      <w:pPr>
        <w:ind w:left="420"/>
      </w:pPr>
      <w:r>
        <w:t xml:space="preserve">4. im Prüfungsbereich Fallbezogenes Fachgespräch:Der Prüfling soll im Rahmen eines Fachgesprächs anhand einer von zwei ihm zur Wahl gestellten praxisbezogenen Aufgaben zeigen, dass er Aufgabenstellungen analysieren, Lösungsvorschläge erarbeiten und präsentieren sowie kundenorientiert kommunizieren kann. Bei der Aufgabenstellung ist der betriebliche Bereich, in dem der Auszubildende überwiegend ausgebildet wurde, zu berücksichtigen. Dem Prüfling ist nach Wahl der Aufgabe eine Vorbereitungszeit von höchstens 20 Minuten einzuräumen. Das Fachgespräch soll eine Dauer von 20 Minuten nicht überschreiten.</w:t>
      </w:r>
    </w:p>
    <w:p>
      <w:r>
        <w:t xml:space="preserve">(4)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(5) Bei der Ermittlung des Gesamtergebnisses haben die einzelnen Prüfungsbereiche folgendes Gewicht:</w:t>
      </w:r>
    </w:p>
    <w:p>
      <w:r>
        <w:rPr>
          <w:rFonts w:ascii="Courier New" w:hAnsi="Courier New"/>
          <w:sz w:val="17"/>
        </w:rPr>
        <w:t xml:space="preserve">1.    Entwicklung vonMarketing- und Kommunikationskonzepten    30 Prozent,</w:t>
      </w:r>
    </w:p>
    <w:p>
      <w:r>
        <w:rPr>
          <w:rFonts w:ascii="Courier New" w:hAnsi="Courier New"/>
          <w:sz w:val="17"/>
        </w:rPr>
        <w:t xml:space="preserve">2.    Umsetzung und Steuerung vonMarketing- und Kommunikationsmaßnahmen    30 Prozent,</w:t>
      </w:r>
    </w:p>
    <w:p>
      <w:r>
        <w:rPr>
          <w:rFonts w:ascii="Courier New" w:hAnsi="Courier New"/>
          <w:sz w:val="17"/>
        </w:rPr>
        <w:t xml:space="preserve">3.    Wirtschafts- und Sozialkunde    10 Prozent,</w:t>
      </w:r>
    </w:p>
    <w:p>
      <w:r>
        <w:rPr>
          <w:rFonts w:ascii="Courier New" w:hAnsi="Courier New"/>
          <w:sz w:val="17"/>
        </w:rPr>
        <w:t xml:space="preserve">4.    Fallbezogenes Fachgespräch    30 Prozent.</w:t>
      </w:r>
    </w:p>
    <w:p>
      <w:r>
        <w:t xml:space="preserve">Zum Bestehen der Abschlussprüfung müssen im Gesamtergebnis und in mindestens zwei der in Absatz 2 Nr. 1 bis 3 genannten Prüfungsbereiche sowie im Prüfungsbereich Fallbezogenes Fachgespräch mindestens ausreichende Prüfungsleistungen erbracht werden. Werden die Prüfungsleistungen in einem Prüfungsbereich mit "ungenügend" bewertet, so ist die Prüfung nicht bestanden.</w:t>
      </w:r>
    </w:p>
    <w:p>
      <w:r>
        <w:rPr>
          <w:color w:val="555555"/>
          <w:sz w:val="17"/>
        </w:rPr>
        <w:t xml:space="preserve">Zitiervorschlag: § 9 MarketKfmAusbV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https://recht.nulegal.eu/gesetze/MarketKfmAusbV/9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