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MarketKfmAusbV — Zwischenprüfung</w:t>
      </w:r>
    </w:p>
    <w:p>
      <w:r>
        <w:rPr>
          <w:color w:val="555555"/>
          <w:sz w:val="18"/>
        </w:rPr>
        <w:t xml:space="preserve">Verordnung über die Berufsausbildung zum Kaufmann für Marketingkommunikation/zur Kauffrau für Marketingkommunikation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 Sie soll in der Mitte des zweiten Ausbildungsjahres stattfinden.</w:t>
      </w:r>
    </w:p>
    <w:p>
      <w:r>
        <w:t xml:space="preserve">(2) Die Zwischenprüfung erstreckt sich auf die in den Anlagen 1 und 2 für das erste Ausbildungsjahr aufgeführten Fertigkeiten, Kenntnisse und Fähigkeiten sowie auf den im Berufsschulunterricht zu vermittelnden Lehrstoff, soweit er für die Berufsausbildung wesentlich ist.</w:t>
      </w:r>
    </w:p>
    <w:p>
      <w:r>
        <w:t xml:space="preserve">(3) Die Zwischenprüfung ist schriftlich anhand praxisbezogener Aufgaben oder Fälle in höchstens 120 Minuten in folgenden Gebieten durchzuführen:</w:t>
      </w:r>
    </w:p>
    <w:p>
      <w:pPr>
        <w:ind w:left="420"/>
      </w:pPr>
      <w:r>
        <w:t xml:space="preserve">1. Arbeitsgestaltung und Informationsverarbeitung,</w:t>
      </w:r>
    </w:p>
    <w:p>
      <w:pPr>
        <w:ind w:left="420"/>
      </w:pPr>
      <w:r>
        <w:t xml:space="preserve">2. Planung von Marketing- und Kommunikationsmaßnahmen,</w:t>
      </w:r>
    </w:p>
    <w:p>
      <w:pPr>
        <w:ind w:left="420"/>
      </w:pPr>
      <w:r>
        <w:t xml:space="preserve">3. Kaufmännische Geschäftsprozesse,</w:t>
      </w:r>
    </w:p>
    <w:p>
      <w:pPr>
        <w:ind w:left="420"/>
      </w:pPr>
      <w:r>
        <w:t xml:space="preserve">4. Wirtschafts- und Sozialkunde.</w:t>
      </w:r>
    </w:p>
    <w:p>
      <w:r>
        <w:rPr>
          <w:color w:val="555555"/>
          <w:sz w:val="17"/>
        </w:rPr>
        <w:t xml:space="preserve">Zitiervorschlag: § 8 MarketKfmAusbV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https://recht.nulegal.eu/gesetze/MarketKfmAusbV/8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