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MarketKfmAusbV — Ausbildungsberufsbild</w:t>
      </w:r>
    </w:p>
    <w:p>
      <w:r>
        <w:rPr>
          <w:color w:val="555555"/>
          <w:sz w:val="18"/>
        </w:rPr>
        <w:t xml:space="preserve">Verordnung über die Berufsausbildung zum Kaufmann für Marketingkommunikation/zur Kauffrau für Marketingkommunikation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Gegenstand der Berufsausbildung sind mindestens die folgenden Fertigkeiten, Kenntnisse und Fähigkeiten:</w:t>
      </w:r>
    </w:p>
    <w:p>
      <w:pPr>
        <w:ind w:left="420"/>
      </w:pPr>
      <w:r>
        <w:t xml:space="preserve">1. Der Ausbildungsbetrieb:</w:t>
      </w:r>
    </w:p>
    <w:p>
      <w:pPr>
        <w:ind w:left="420"/>
      </w:pPr>
      <w:r>
        <w:t xml:space="preserve">1.1 Stellung, Rechtsform und Struktur,</w:t>
      </w:r>
    </w:p>
    <w:p>
      <w:pPr>
        <w:ind w:left="420"/>
      </w:pPr>
      <w:r>
        <w:t xml:space="preserve">1.2 Gesamt- und einzelwirtschaftliche Funktion der Marketing- und Kommunikationswirtschaft,</w:t>
      </w:r>
    </w:p>
    <w:p>
      <w:pPr>
        <w:ind w:left="420"/>
      </w:pPr>
      <w:r>
        <w:t xml:space="preserve">1.3 Berufsbildung, arbeits- und sozialrechtliche Grundlagen,</w:t>
      </w:r>
    </w:p>
    <w:p>
      <w:pPr>
        <w:ind w:left="420"/>
      </w:pPr>
      <w:r>
        <w:t xml:space="preserve">1.4 Sicherheit und Gesundheitsschutz bei der Arbeit,</w:t>
      </w:r>
    </w:p>
    <w:p>
      <w:pPr>
        <w:ind w:left="420"/>
      </w:pPr>
      <w:r>
        <w:t xml:space="preserve">1.5 Umweltschutz;</w:t>
      </w:r>
    </w:p>
    <w:p>
      <w:pPr>
        <w:ind w:left="420"/>
      </w:pPr>
      <w:r>
        <w:t xml:space="preserve">2. Arbeitsorganisation, Informations- und Kommunikationssysteme:</w:t>
      </w:r>
    </w:p>
    <w:p>
      <w:pPr>
        <w:ind w:left="420"/>
      </w:pPr>
      <w:r>
        <w:t xml:space="preserve">2.1 Arbeitsorganisation,</w:t>
      </w:r>
    </w:p>
    <w:p>
      <w:pPr>
        <w:ind w:left="420"/>
      </w:pPr>
      <w:r>
        <w:t xml:space="preserve">2.2 Projektorganisation,</w:t>
      </w:r>
    </w:p>
    <w:p>
      <w:pPr>
        <w:ind w:left="420"/>
      </w:pPr>
      <w:r>
        <w:t xml:space="preserve">2.3 Qualitätssichernde Maßnahmen,</w:t>
      </w:r>
    </w:p>
    <w:p>
      <w:pPr>
        <w:ind w:left="420"/>
      </w:pPr>
      <w:r>
        <w:t xml:space="preserve">2.4 Informations- und Kommunikationssysteme;</w:t>
      </w:r>
    </w:p>
    <w:p>
      <w:pPr>
        <w:ind w:left="420"/>
      </w:pPr>
      <w:r>
        <w:t xml:space="preserve">3. Kommunikation und Kooperation:</w:t>
      </w:r>
    </w:p>
    <w:p>
      <w:pPr>
        <w:ind w:left="420"/>
      </w:pPr>
      <w:r>
        <w:t xml:space="preserve">3.1 Kommunikation,</w:t>
      </w:r>
    </w:p>
    <w:p>
      <w:pPr>
        <w:ind w:left="420"/>
      </w:pPr>
      <w:r>
        <w:t xml:space="preserve">3.2 Teamarbeit und Kooperation,</w:t>
      </w:r>
    </w:p>
    <w:p>
      <w:pPr>
        <w:ind w:left="420"/>
      </w:pPr>
      <w:r>
        <w:t xml:space="preserve">3.3 Kundenbeziehungen,</w:t>
      </w:r>
    </w:p>
    <w:p>
      <w:pPr>
        <w:ind w:left="420"/>
      </w:pPr>
      <w:r>
        <w:t xml:space="preserve">3.4 Anwenden einer Fremdsprache bei Fachaufgaben;</w:t>
      </w:r>
    </w:p>
    <w:p>
      <w:pPr>
        <w:ind w:left="420"/>
      </w:pPr>
      <w:r>
        <w:t xml:space="preserve">4. Marketing- und Kommunikationsstrategien:</w:t>
      </w:r>
    </w:p>
    <w:p>
      <w:pPr>
        <w:ind w:left="420"/>
      </w:pPr>
      <w:r>
        <w:t xml:space="preserve">4.1 Marktbeobachtung und -analyse,</w:t>
      </w:r>
    </w:p>
    <w:p>
      <w:pPr>
        <w:ind w:left="420"/>
      </w:pPr>
      <w:r>
        <w:t xml:space="preserve">4.2 Zielgruppen,</w:t>
      </w:r>
    </w:p>
    <w:p>
      <w:pPr>
        <w:ind w:left="420"/>
      </w:pPr>
      <w:r>
        <w:t xml:space="preserve">4.3 Markenführung,</w:t>
      </w:r>
    </w:p>
    <w:p>
      <w:pPr>
        <w:ind w:left="420"/>
      </w:pPr>
      <w:r>
        <w:t xml:space="preserve">4.4 Budgetplanung;</w:t>
      </w:r>
    </w:p>
    <w:p>
      <w:pPr>
        <w:ind w:left="420"/>
      </w:pPr>
      <w:r>
        <w:t xml:space="preserve">5. Vorbereitung und Planung von Marketing- und Kommunikationsmaßnahmen:</w:t>
      </w:r>
    </w:p>
    <w:p>
      <w:pPr>
        <w:ind w:left="420"/>
      </w:pPr>
      <w:r>
        <w:t xml:space="preserve">5.1 Briefing,</w:t>
      </w:r>
    </w:p>
    <w:p>
      <w:pPr>
        <w:ind w:left="420"/>
      </w:pPr>
      <w:r>
        <w:t xml:space="preserve">5.2 Konzeptionierung,</w:t>
      </w:r>
    </w:p>
    <w:p>
      <w:pPr>
        <w:ind w:left="420"/>
      </w:pPr>
      <w:r>
        <w:t xml:space="preserve">5.3 Steuerung der kreativen Umsetzung,</w:t>
      </w:r>
    </w:p>
    <w:p>
      <w:pPr>
        <w:ind w:left="420"/>
      </w:pPr>
      <w:r>
        <w:t xml:space="preserve">5.4 Feinplanung des Medieneinsatzes,</w:t>
      </w:r>
    </w:p>
    <w:p>
      <w:pPr>
        <w:ind w:left="420"/>
      </w:pPr>
      <w:r>
        <w:t xml:space="preserve">5.5 Rechte und Lizenzen;</w:t>
      </w:r>
    </w:p>
    <w:p>
      <w:pPr>
        <w:ind w:left="420"/>
      </w:pPr>
      <w:r>
        <w:t xml:space="preserve">6. Durchführung und Kontrolle von Marketing- und Kommunikationsmaßnahmen:</w:t>
      </w:r>
    </w:p>
    <w:p>
      <w:pPr>
        <w:ind w:left="420"/>
      </w:pPr>
      <w:r>
        <w:t xml:space="preserve">6.1 Auswahl und Beauftragung von Dienstleistern,</w:t>
      </w:r>
    </w:p>
    <w:p>
      <w:pPr>
        <w:ind w:left="420"/>
      </w:pPr>
      <w:r>
        <w:t xml:space="preserve">6.2 Organisation interner und externer Herstellungsprozesse,</w:t>
      </w:r>
    </w:p>
    <w:p>
      <w:pPr>
        <w:ind w:left="420"/>
      </w:pPr>
      <w:r>
        <w:t xml:space="preserve">6.3 Medieneinsatz,</w:t>
      </w:r>
    </w:p>
    <w:p>
      <w:pPr>
        <w:ind w:left="420"/>
      </w:pPr>
      <w:r>
        <w:t xml:space="preserve">6.4 Kontrolle und Abschluss der Maßnahme;</w:t>
      </w:r>
    </w:p>
    <w:p>
      <w:pPr>
        <w:ind w:left="420"/>
      </w:pPr>
      <w:r>
        <w:t xml:space="preserve">7. Kaufmännische Steuerung und Kontrolle:</w:t>
      </w:r>
    </w:p>
    <w:p>
      <w:pPr>
        <w:ind w:left="420"/>
      </w:pPr>
      <w:r>
        <w:t xml:space="preserve">7.1 Rechnungs- und Finanzwesen,</w:t>
      </w:r>
    </w:p>
    <w:p>
      <w:pPr>
        <w:ind w:left="420"/>
      </w:pPr>
      <w:r>
        <w:t xml:space="preserve">7.2 Controlling.</w:t>
      </w:r>
    </w:p>
    <w:p>
      <w:r>
        <w:rPr>
          <w:color w:val="555555"/>
          <w:sz w:val="17"/>
        </w:rPr>
        <w:t xml:space="preserve">Zitiervorschlag: § 4 MarketKfmAusbV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https://recht.nulegal.eu/gesetze/MarketKfmAusbV/4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