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6 MarketGestAusbV — Ausbildungsplan</w:t>
      </w:r>
    </w:p>
    <w:p>
      <w:r>
        <w:rPr>
          <w:color w:val="555555"/>
          <w:sz w:val="18"/>
        </w:rPr>
        <w:t xml:space="preserve">Verordnung über die Berufsausbildung zum Gestalter für visuelles Marketing/zur Gestalterin für visuelles Marketing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Die Ausbildenden haben unter Zugrundelegung des Ausbildungsrahmenplans für die Auszubildenden einen Ausbildungsplan zu erstellen.</w:t>
      </w:r>
    </w:p>
    <w:p>
      <w:r>
        <w:rPr>
          <w:color w:val="555555"/>
          <w:sz w:val="17"/>
        </w:rPr>
        <w:t xml:space="preserve">Zitiervorschlag: § 6 MarketGestAusbV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https://recht.nulegal.eu/gesetze/MarketGestAusbV/6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