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MarketFachwPrV — Übergangsvorschriften</w:t>
      </w:r>
    </w:p>
    <w:p>
      <w:r>
        <w:rPr>
          <w:color w:val="555555"/>
          <w:sz w:val="18"/>
        </w:rPr>
        <w:t xml:space="preserve">Verordnung über die Prüfung zum anerkannten Fortbildungsabschluss Geprüfter Fachwirt für Marketing und Geprüfte Fachwirtin für Marketing</w:t>
      </w:r>
    </w:p>
    <w:p>
      <w:r>
        <w:rPr>
          <w:color w:val="555555"/>
          <w:sz w:val="18"/>
        </w:rPr>
        <w:t xml:space="preserve">Historische Fassung: Stand 10.01.2020 bis 28.09.2023. Dies ist nicht die aktuelle Fassung.</w:t>
      </w:r>
    </w:p>
    <w:p>
      <w:r>
        <w:t xml:space="preserve">(1) Begonnene Prüfungsverfahren nach der Verordnung zum anerkannten Abschluss Geprüfter Fachkaufmann für Marketing/Geprüfte Fachkauffrau für Marketing vom 28. März 2006 (BGBl. I S. 588), die durch Artikel 59 der Verordnung vom 26. März 2014 (BGBl. I S. 274) geändert worden ist, können bis zum 31. Dezember 2018 nach den bisherigen Vorschriften zu Ende geführt werden. Im Übrigen kann bei der Anmeldung zur Prüfung bis zum Ablauf des 31. Juli 2017 die Anwendung der bisherigen Vorschriften beantragt werden.</w:t>
      </w:r>
    </w:p>
    <w:p>
      <w:r>
        <w:t xml:space="preserve">(2) Die zuständige Stelle kann auf Antrag des Prüfungsteilnehmers oder der Prüfungsteilnehmerin die Wiederholungsprüfung auch nach dieser Verordnung durchführen; § 7 Absatz 2 findet in diesem Fall keine Anwendung.</w:t>
      </w:r>
    </w:p>
    <w:p>
      <w:r>
        <w:rPr>
          <w:color w:val="555555"/>
          <w:sz w:val="17"/>
        </w:rPr>
        <w:t xml:space="preserve">Zitiervorschlag: § 11 MarketFachwPrV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https://recht.nulegal.eu/gesetze/MarketFachwPrV/11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