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MarkenV 2004 — Dreidimensionale Marken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Anmelder angibt, dass die Marke als dreidimensionale Marke eingetragen werden soll, so ist der Anmeldung eine Darstellung der Marke beizufügen, die den Erfordernissen des § 8 Absatz 1 des Markengesetzes genügt. Soll die Marke in Schwarz-Weiß eingetragen werden, so ist die Darstellung in Schwarz-Weiß einzureichen. Soll die Marke in Farbe eingetragen werden, so ist die Darstellung in Farbe einzureichen und die Farben sind in der Anmeldung zu bezeichnen.</w:t>
      </w:r>
    </w:p>
    <w:p>
      <w:r>
        <w:t xml:space="preserve">(2) Wird der Anmeldung eine grafische Darstellung beigefügt, kann die Darstellung bis zu sechs verschiedene Ansichten enthalten und ist auf einem Blatt Papier in dem Format des § 8 Absatz 3 oder Absatz 4 einzureichen.</w:t>
      </w:r>
    </w:p>
    <w:p>
      <w:r>
        <w:t xml:space="preserve">(3) Wird die grafische Darstellung mittels einer Strichzeichnung dargestellt, so muss diese in nicht verwischbaren und scharf begrenzten Linien ausgeführt sein. Sie kann Schraffuren und Schattierungen zur Darstellung plastischer Einzelheiten enthalten.</w:t>
      </w:r>
    </w:p>
    <w:p>
      <w:r>
        <w:t xml:space="preserve">(4) Für die Form der Darstellung gilt im Übrigen § 8 Absatz 2 bis 6 entsprechend.</w:t>
      </w:r>
    </w:p>
    <w:p>
      <w:r>
        <w:rPr>
          <w:color w:val="555555"/>
          <w:sz w:val="17"/>
        </w:rPr>
        <w:t xml:space="preserve">Zitiervorschlag: § 9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