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MarkenV 2004 — Veröffentlichung des Antrags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In der Veröffentlichung des Antrags (§ 130 Absatz 4 des Markengesetzes in der vor dem 16. Januar 2026 geltenden Fassung) sind mindestens anzugeben:</w:t>
      </w:r>
    </w:p>
    <w:p>
      <w:pPr>
        <w:ind w:left="420"/>
      </w:pPr>
      <w:r>
        <w:t xml:space="preserve">1. der Name und die Anschrift des Antragstellers,</w:t>
      </w:r>
    </w:p>
    <w:p>
      <w:pPr>
        <w:ind w:left="420"/>
      </w:pPr>
      <w:r>
        <w:t xml:space="preserve">2. falls ein Vertreter bestellt worden ist, der Name und die Anschrift des Vertreters,</w:t>
      </w:r>
    </w:p>
    <w:p>
      <w:pPr>
        <w:ind w:left="420"/>
      </w:pPr>
      <w:r>
        <w:t xml:space="preserve">3. der als geografische Angabe oder als Ursprungsbezeichnung zu schützende Name,</w:t>
      </w:r>
    </w:p>
    <w:p>
      <w:pPr>
        <w:ind w:left="420"/>
      </w:pPr>
      <w:r>
        <w:t xml:space="preserve">4. die Art des Agrarerzeugnisses oder Lebensmittels,</w:t>
      </w:r>
    </w:p>
    <w:p>
      <w:pPr>
        <w:ind w:left="420"/>
      </w:pPr>
      <w:r>
        <w:t xml:space="preserve">5. die Spezifikation nach Artikel 49 Absatz 1 der Verordnung (EU) 2024/1143.</w:t>
      </w:r>
    </w:p>
    <w:p>
      <w:r>
        <w:t xml:space="preserve">(2) In der Veröffentlichung ist auf die Möglichkeit des Einspruchs nach § 130 Absatz 4 des Markengesetzes in der vor dem 16. Januar 2026 geltenden Fassung in Verbindung mit Artikel 10 Absatz 4 der Verordnung (EU) 2024/1143 hinzuweisen.</w:t>
      </w:r>
    </w:p>
    <w:p>
      <w:r>
        <w:rPr>
          <w:color w:val="555555"/>
          <w:sz w:val="17"/>
        </w:rPr>
        <w:t xml:space="preserve">Zitiervorschlag: § 48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