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MarkenV 2004 — Nichtigkeit wegen absoluter Schutzhindernisse und älterer Rechte</w:t>
      </w:r>
    </w:p>
    <w:p>
      <w:r>
        <w:rPr>
          <w:color w:val="555555"/>
          <w:sz w:val="18"/>
        </w:rPr>
        <w:t xml:space="preserve">Markenverordnung</w:t>
      </w:r>
    </w:p>
    <w:p>
      <w:r>
        <w:rPr>
          <w:color w:val="555555"/>
          <w:sz w:val="18"/>
        </w:rPr>
        <w:t xml:space="preserve">Stand: 10.06.2019 (konsolidierte Textfassung, kein amtliches Inkrafttretensdatum)</w:t>
      </w:r>
    </w:p>
    <w:p>
      <w:r>
        <w:t xml:space="preserve">(1) Für den Antrag auf Nichtigkeit wegen absoluter Schutzhindernisse und älterer Rechte nach § 53 Absatz 1 des Markengesetzes gilt § 41 dieser Verordnung entsprechend.</w:t>
      </w:r>
    </w:p>
    <w:p>
      <w:r>
        <w:t xml:space="preserve">(2) Zusätzlich zu den Angaben nach § 41 Absatz 2 sind folgende Angaben zu machen:</w:t>
      </w:r>
    </w:p>
    <w:p>
      <w:pPr>
        <w:ind w:left="420"/>
      </w:pPr>
      <w:r>
        <w:t xml:space="preserve">1. bei einem Antrag auf Nichtigkeit wegen älterer Rechte nach § 53 Absatz 1 des Markengesetzes: Angaben, die es erlauben, die Identität des älteren Rechts festzustellen, und</w:t>
      </w:r>
    </w:p>
    <w:p>
      <w:pPr>
        <w:ind w:left="420"/>
      </w:pPr>
      <w:r>
        <w:t xml:space="preserve">2. bei einem Antrag nach § 53 Absatz 3 des Markengesetzes: Angaben, die es erlauben, den Inhaber des älteren Rechts festzustellen.</w:t>
      </w:r>
    </w:p>
    <w:p>
      <w:r>
        <w:t xml:space="preserve">Bei weder angemeldeten noch eingetragenen älteren Rechten sind zumindest die Art, die Wiedergabe, die Form, der Zeitrang, der Gegenstand sowie der Inhaber anzugeben.</w:t>
      </w:r>
    </w:p>
    <w:p>
      <w:r>
        <w:t xml:space="preserve">(3) Für den Antrag auf Nichtigkeit wegen älterer Rechte nach § 53 Absatz 1 des Markengesetzes sind des Weiteren die zur Begründung dienenden Tatsachen und Beweismittel anzugeben.</w:t>
      </w:r>
    </w:p>
    <w:p>
      <w:r>
        <w:t xml:space="preserve">(4) Sofern nicht bereits zur Identitätsfeststellung des älteren Rechts nach Absatz 2 Satz 1 Nummer 1 oder zur Feststellung des Inhabers nach Absatz 2 Satz 1 Nummer 2 erforderlich, sind bei sämtlichen Anträgen anzugeben:</w:t>
      </w:r>
    </w:p>
    <w:p>
      <w:pPr>
        <w:ind w:left="420"/>
      </w:pPr>
      <w:r>
        <w:t xml:space="preserve">1. die Registernummer einer eingetragenen älteren Marke, das Aktenzeichen einer angemeldeten älteren Marke oder die Dossier-Nummer der geschützten Ursprungsbezeichnung oder geografischen Angabe,</w:t>
      </w:r>
    </w:p>
    <w:p>
      <w:pPr>
        <w:ind w:left="420"/>
      </w:pPr>
      <w:r>
        <w:t xml:space="preserve">2. Angaben, die belegen, dass der Antragsteller, der nicht nach § 53 Absatz 3 des Markengesetzes Inhaber des älteren Rechts ist, berechtigt ist, dieses im Nichtigkeitsverfahren geltend zu machen,</w:t>
      </w:r>
    </w:p>
    <w:p>
      <w:pPr>
        <w:ind w:left="420"/>
      </w:pPr>
      <w:r>
        <w:t xml:space="preserve">3. die Wiedergabe und die Bezeichnung der Form des älteren Rechts,</w:t>
      </w:r>
    </w:p>
    <w:p>
      <w:pPr>
        <w:ind w:left="420"/>
      </w:pPr>
      <w:r>
        <w:t xml:space="preserve">4. falls es sich bei dem älteren Recht um eine international registrierte Marke handelt, deren Registernummer sowie bei international registrierten älteren Marken, die vor dem 3. Oktober 1990 mit Wirkung sowohl für die Bundesrepublik Deutschland als auch für die Deutsche Demokratische Republik registriert worden sind, die Erklärung, auf welche dieser Registrierungen der Antrag gestützt wird,</w:t>
      </w:r>
    </w:p>
    <w:p>
      <w:pPr>
        <w:ind w:left="420"/>
      </w:pPr>
      <w:r>
        <w:t xml:space="preserve">5. der Name und die Anschrift des Inhabers des älteren Rechts.</w:t>
      </w:r>
    </w:p>
    <w:p>
      <w:r>
        <w:rPr>
          <w:color w:val="555555"/>
          <w:sz w:val="17"/>
        </w:rPr>
        <w:t xml:space="preserve">Zitiervorschlag: § 42 MarkenV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https://recht.nulegal.eu/gesetze/MarkenV%202004/42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