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MarkenV 2004 — Ort und Form des Registers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Register wird beim Deutschen Patent- und Markenamt geführt.</w:t>
      </w:r>
    </w:p>
    <w:p>
      <w:r>
        <w:t xml:space="preserve">(2) Seit dem 1. August 1999 wird das Register in Form einer elektronischen Datenbank betrieben.</w:t>
      </w:r>
    </w:p>
    <w:p>
      <w:r>
        <w:rPr>
          <w:color w:val="555555"/>
          <w:sz w:val="17"/>
        </w:rPr>
        <w:t xml:space="preserve">Zitiervorschlag: § 24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