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MarkenV 2004 — Farbmarken</w:t>
      </w:r>
    </w:p>
    <w:p>
      <w:r>
        <w:rPr>
          <w:color w:val="555555"/>
          <w:sz w:val="18"/>
        </w:rPr>
        <w:t xml:space="preserve">Markenverordnung</w:t>
      </w:r>
    </w:p>
    <w:p>
      <w:r>
        <w:rPr>
          <w:color w:val="555555"/>
          <w:sz w:val="18"/>
        </w:rPr>
        <w:t xml:space="preserve">Stand: 10.06.2019 (konsolidierte Textfassung, kein amtliches Inkrafttretensdatum)</w:t>
      </w:r>
    </w:p>
    <w:p>
      <w:r>
        <w:t xml:space="preserve">(1) Wenn der Anmelder angibt, dass die Marke als Farbmarke eingetragen werden soll, so ist der Anmeldung einer einfarbigen abstrakten Farbmarke ein Farbmuster beizufügen. Die Farbe ist mit der Nummer eines international anerkannten Farbklassifikationssystems zu bezeichnen.</w:t>
      </w:r>
    </w:p>
    <w:p>
      <w:r>
        <w:t xml:space="preserve">(2) Bei einer aus mehreren Farben bestehenden abstrakten Farbmarke muss die Anmeldung zusätzlich zu den Erfordernissen nach Absatz 1 die systematische Anordnung enthalten, in der die betreffenden Farben in festgelegter und beständiger Weise verbunden sind.</w:t>
      </w:r>
    </w:p>
    <w:p>
      <w:r>
        <w:t xml:space="preserve">(3) Für die Form der Darstellung des Farbmusters gilt § 8 Absatz 2 bis 6 entsprechend.</w:t>
      </w:r>
    </w:p>
    <w:p>
      <w:r>
        <w:rPr>
          <w:color w:val="555555"/>
          <w:sz w:val="17"/>
        </w:rPr>
        <w:t xml:space="preserve">Zitiervorschlag: § 10 MarkenV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https://recht.nulegal.eu/gesetze/MarkenV%202004/10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