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MarkenG — Absolute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(1) Von der Eintragung sind als Marke schutzfähige Zeichen im Sinne des § 3 ausgeschlossen, die nicht geeignet sind, in dem Register so dargestellt zu werden, dass die zuständigen Behörden und das Publikum den Gegenstand des Schutzes klar und eindeutig bestimmen können.</w:t>
      </w:r>
    </w:p>
    <w:p>
      <w:r>
        <w:t xml:space="preserve">(2) Von der Eintragung ausgeschlossen sind Marken,</w:t>
      </w:r>
    </w:p>
    <w:p>
      <w:pPr>
        <w:ind w:left="420"/>
      </w:pPr>
      <w:r>
        <w:t xml:space="preserve">1. denen für die Waren oder Dienstleistungen jegliche Unterscheidungskraft fehlt,</w:t>
      </w:r>
    </w:p>
    <w:p>
      <w:pPr>
        <w:ind w:left="420"/>
      </w:pPr>
      <w:r>
        <w:t xml:space="preserve">2. die ausschließlich aus Zeichen oder Angaben bestehen, die im Verkehr zur Bezeichnung der Art, der Beschaffenheit, der Menge, der Bestimmung, des Wertes, der geographischen Herkunft, der Zeit der Herstellung der Waren oder der Erbringung der Dienstleistungen oder zur Bezeichnung sonstiger Merkmale der Waren oder Dienstleistungen dienen können,</w:t>
      </w:r>
    </w:p>
    <w:p>
      <w:pPr>
        <w:ind w:left="420"/>
      </w:pPr>
      <w:r>
        <w:t xml:space="preserve">3. die ausschließlich aus Zeichen oder Angaben bestehen, die im allgemeinen Sprachgebrauch oder in den redlichen und ständigen Verkehrsgepflogenheiten zur Bezeichnung der Waren oder Dienstleistungen üblich geworden sind,</w:t>
      </w:r>
    </w:p>
    <w:p>
      <w:pPr>
        <w:ind w:left="420"/>
      </w:pPr>
      <w:r>
        <w:t xml:space="preserve">4. die geeignet sind, das Publikum insbesondere über die Art, die Beschaffenheit oder die geographische Herkunft der Waren oder Dienstleistungen zu täuschen,</w:t>
      </w:r>
    </w:p>
    <w:p>
      <w:pPr>
        <w:ind w:left="420"/>
      </w:pPr>
      <w:r>
        <w:t xml:space="preserve">5. die gegen die öffentliche Ordnung oder die gegen die guten Sitten verstoßen,</w:t>
      </w:r>
    </w:p>
    <w:p>
      <w:pPr>
        <w:ind w:left="420"/>
      </w:pPr>
      <w:r>
        <w:t xml:space="preserve">6. die Staatswappen, Staatsflaggen oder andere staatliche Hoheitszeichen oder Wappen eines inländischen Ortes oder eines inländischen Gemeinde- oder weiteren Kommunalverbandes enthalten,</w:t>
      </w:r>
    </w:p>
    <w:p>
      <w:pPr>
        <w:ind w:left="420"/>
      </w:pPr>
      <w:r>
        <w:t xml:space="preserve">7. die amtliche Prüf- oder Gewährzeichen enthalten,</w:t>
      </w:r>
    </w:p>
    <w:p>
      <w:pPr>
        <w:ind w:left="420"/>
      </w:pPr>
      <w:r>
        <w:t xml:space="preserve">8. die Wappen, Flaggen oder andere Kennzeichen, Siegel oder Bezeichnungen internationaler zwischenstaatlicher Organisationen enthalten,</w:t>
      </w:r>
    </w:p>
    <w:p>
      <w:pPr>
        <w:ind w:left="420"/>
      </w:pPr>
      <w:r>
        <w:t xml:space="preserve">9. die nach deutschem Recht, nach Rechtsvorschriften der Europäischen Union oder nach internationalen Übereinkünften, denen die Europäische Union oder die Bundesrepublik Deutschland angehört, und die Ursprungsbezeichnungen und geografische Angaben schützen, von der Eintragung ausgeschlossen sind,</w:t>
      </w:r>
    </w:p>
    <w:p>
      <w:pPr>
        <w:ind w:left="420"/>
      </w:pPr>
      <w:r>
        <w:t xml:space="preserve">10. die nach Rechtsvorschriften der Europäischen Union oder von internationalen Übereinkünften, denen die Europäische Union angehört, und die dem Schutz von traditionellen Bezeichnungen für Weine dienen, von der Eintragung ausgeschlossen sind,</w:t>
      </w:r>
    </w:p>
    <w:p>
      <w:pPr>
        <w:ind w:left="420"/>
      </w:pPr>
      <w:r>
        <w:t xml:space="preserve">11. die nach Rechtsvorschriften der Europäischen Union oder nach internationalen Übereinkünften, denen die Europäische Union angehört, und die dem Schutz von traditionellen Spezialitäten dienen, von der Eintragung ausgeschlossen sind,</w:t>
      </w:r>
    </w:p>
    <w:p>
      <w:pPr>
        <w:ind w:left="420"/>
      </w:pPr>
      <w:r>
        <w:t xml:space="preserve">12. die aus einer im Einklang mit deutschem Recht, mit den Rechtsvorschriften der Europäischen Union oder mit internationalen Übereinkünften, denen die Europäische Union oder die Bundesrepublik Deutschland angehört, zu Sortenschutzrechten eingetragenen früheren Sortenbezeichnung bestehen oder diese in ihren wesentlichen Elementen wiedergeben und die sich auf Pflanzensorten derselben Art oder eng verwandter Arten beziehen,</w:t>
      </w:r>
    </w:p>
    <w:p>
      <w:pPr>
        <w:ind w:left="420"/>
      </w:pPr>
      <w:r>
        <w:t xml:space="preserve">13. deren Benutzung ersichtlich nach sonstigen Vorschriften im öffentlichen Interesse untersagt werden kann, oder</w:t>
      </w:r>
    </w:p>
    <w:p>
      <w:pPr>
        <w:ind w:left="420"/>
      </w:pPr>
      <w:r>
        <w:t xml:space="preserve">14. die bösgläubig angemeldet worden sind.</w:t>
      </w:r>
    </w:p>
    <w:p>
      <w:r>
        <w:t xml:space="preserve">(3) Absatz 2 Nr. 1, 2 und 3 findet keine Anwendung, wenn die Marke sich vor dem Zeitpunkt der Entscheidung über die Eintragung infolge ihrer Benutzung für die Waren oder Dienstleistungen, für die sie angemeldet worden ist, in den beteiligten Verkehrskreisen durchgesetzt hat.</w:t>
      </w:r>
    </w:p>
    <w:p>
      <w:r>
        <w:t xml:space="preserve">(4) Absatz 2 Nr. 6, 7 und 8 ist auch anzuwenden, wenn die Marke die Nachahmung eines dort aufgeführten Zeichens enthält. Absatz 2 Nr. 6, 7 und 8 ist nicht anzuwenden, wenn der Anmelder befugt ist, in der Marke eines der dort aufgeführten Zeichen zu führen, selbst wenn es mit einem anderen der dort aufgeführten Zeichen verwechselt werden kann. Absatz 2 Nr. 7 ist ferner nicht anzuwenden, wenn die Waren oder Dienstleistungen, für die die Marke angemeldet worden ist, mit denen, für die das Prüf- oder Gewährzeichen eingeführt ist, weder identisch noch diesen ähnlich sind. Absatz 2 Nr. 8 ist ferner nicht anzuwenden, wenn die angemeldete Marke nicht geeignet ist, beim Publikum den unzutreffenden Eindruck einer Verbindung mit der internationalen zwischenstaatlichen Organisation hervorzurufen.</w:t>
      </w:r>
    </w:p>
    <w:p>
      <w:r>
        <w:rPr>
          <w:color w:val="555555"/>
          <w:sz w:val="17"/>
        </w:rPr>
        <w:t xml:space="preserve">Zitiervorschlag: § 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