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MarkenG — Beschwerdesenate, Öffentlichkeit der Verhandlung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Beschwerden im Sinne des § 66 entscheidet ein Beschwerdesenat des Bundespatentgerichts in der Besetzung mit drei rechtskundigen Mitgliedern.</w:t>
      </w:r>
    </w:p>
    <w:p>
      <w:r>
        <w:t xml:space="preserve">(2) Die Verhandlung über Beschwerden gegen Beschlüsse der Markenstellen und der Markenabteilungen einschließlich der Verkündung der Entscheidungen ist öffentlich, sofern die Eintragung veröffentlicht worden ist.</w:t>
      </w:r>
    </w:p>
    <w:p>
      <w:r>
        <w:t xml:space="preserve">(3) Die §§ 172 bis 175 des Gerichtsverfassungsgesetzes gelten entsprechend mit der Maßgabe, daß</w:t>
      </w:r>
    </w:p>
    <w:p>
      <w:pPr>
        <w:ind w:left="420"/>
      </w:pPr>
      <w:r>
        <w:t xml:space="preserve">1. die Öffentlichkeit für die Verhandlung auf Antrag eines Beteiligten auch dann ausgeschlossen werden kann, wenn sie eine Gefährdung schutzwürdiger Interessen des Antragstellers besorgen läßt,</w:t>
      </w:r>
    </w:p>
    <w:p>
      <w:pPr>
        <w:ind w:left="420"/>
      </w:pPr>
      <w:r>
        <w:t xml:space="preserve">2. die Öffentlichkeit für die Verkündung der Entscheidungen bis zur Veröffentlichung der Eintragung ausgeschlossen ist.</w:t>
      </w:r>
    </w:p>
    <w:p>
      <w:r>
        <w:rPr>
          <w:color w:val="555555"/>
          <w:sz w:val="17"/>
        </w:rPr>
        <w:t xml:space="preserve">Zitiervorschlag: § 67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