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MarkenG — Erfordernisse der Anmeldung</w:t>
      </w:r>
    </w:p>
    <w:p>
      <w:r>
        <w:rPr>
          <w:color w:val="555555"/>
          <w:sz w:val="18"/>
        </w:rPr>
        <w:t xml:space="preserve">Markengesetz</w:t>
      </w:r>
    </w:p>
    <w:p>
      <w:r>
        <w:rPr>
          <w:color w:val="555555"/>
          <w:sz w:val="18"/>
        </w:rPr>
        <w:t xml:space="preserve">Stand: 10.06.2019 (konsolidierte Textfassung, kein amtliches Inkrafttretensdatum)</w:t>
      </w:r>
    </w:p>
    <w:p>
      <w:r>
        <w:t xml:space="preserve">(1) Die Anmeldung zur Eintragung einer Marke in das Register ist beim Deutschen Patent- und Markenamt einzureichen. Die Anmeldung kann auch über ein Patentinformationszentrum eingereicht werden, wenn diese Stelle durch Bekanntmachung des Bundesministeriums der Justiz und für Verbraucherschutz im Bundesgesetzblatt dazu bestimmt ist, Markenanmeldungen entgegenzunehmen.</w:t>
      </w:r>
    </w:p>
    <w:p>
      <w:r>
        <w:t xml:space="preserve">(2) Die Anmeldung muß enthalten:</w:t>
      </w:r>
    </w:p>
    <w:p>
      <w:pPr>
        <w:ind w:left="420"/>
      </w:pPr>
      <w:r>
        <w:t xml:space="preserve">1. einen Antrag auf Eintragung,</w:t>
      </w:r>
    </w:p>
    <w:p>
      <w:pPr>
        <w:ind w:left="420"/>
      </w:pPr>
      <w:r>
        <w:t xml:space="preserve">2. Angaben, die es erlauben, die Identität des Anmelders festzustellen,</w:t>
      </w:r>
    </w:p>
    <w:p>
      <w:pPr>
        <w:ind w:left="420"/>
      </w:pPr>
      <w:r>
        <w:t xml:space="preserve">3. eine Darstellung der Marke, die nicht dem Schutzhindernis nach § 8 Absatz 1 unterfällt, und</w:t>
      </w:r>
    </w:p>
    <w:p>
      <w:pPr>
        <w:ind w:left="420"/>
      </w:pPr>
      <w:r>
        <w:t xml:space="preserve">4. ein Verzeichnis der Waren oder Dienstleistungen, für die die Eintragung beantragt wird.</w:t>
      </w:r>
    </w:p>
    <w:p>
      <w:r>
        <w:t xml:space="preserve">(3) Die Anmeldung muß den weiteren Anmeldungserfordernissen entsprechen, die in einer Rechtsverordnung nach § 65 Abs. 1 Nr. 2 bestimmt worden sind.</w:t>
      </w:r>
    </w:p>
    <w:p>
      <w:r>
        <w:t xml:space="preserve">(4) (weggefallen)</w:t>
      </w:r>
    </w:p>
    <w:p>
      <w:r>
        <w:rPr>
          <w:color w:val="555555"/>
          <w:sz w:val="17"/>
        </w:rPr>
        <w:t xml:space="preserve">Zitiervorschlag: § 32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