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MarkenG — Bußgeldvorschriften</w:t>
      </w:r>
    </w:p>
    <w:p>
      <w:r>
        <w:rPr>
          <w:color w:val="555555"/>
          <w:sz w:val="18"/>
        </w:rPr>
        <w:t xml:space="preserve">Markengesetz</w:t>
      </w:r>
    </w:p>
    <w:p>
      <w:r>
        <w:rPr>
          <w:color w:val="555555"/>
          <w:sz w:val="18"/>
        </w:rPr>
        <w:t xml:space="preserve">Stand: 16.01.2026 (konsolidierte Textfassung, kein amtliches Inkrafttretensdatum)</w:t>
      </w:r>
    </w:p>
    <w:p>
      <w:r>
        <w:t xml:space="preserve">(1) Ordnungswidrig handelt, wer</w:t>
      </w:r>
    </w:p>
    <w:p>
      <w:pPr>
        <w:ind w:left="420"/>
      </w:pPr>
      <w:r>
        <w:t xml:space="preserve">1. entgegen § 6a ein Zeichen benutzt,</w:t>
      </w:r>
    </w:p>
    <w:p>
      <w:pPr>
        <w:ind w:left="420"/>
      </w:pPr>
      <w:r>
        <w:t xml:space="preserve">2. entgegen § 127 Absatz 1, auch in Verbindung mit § 127 Absatz 4 Nummer 1, eine geografische Herkunftsangabe, einen Namen, eine Angabe oder ein Zeichen benutzt,</w:t>
      </w:r>
    </w:p>
    <w:p>
      <w:pPr>
        <w:ind w:left="420"/>
      </w:pPr>
      <w:r>
        <w:t xml:space="preserve">3. entgegen § 127 Absatz 2, auch in Verbindung mit § 127 Absatz 4, eine geografische Herkunftsangabe, einen Namen, eine Angabe oder ein Zeichen benutzt oder</w:t>
      </w:r>
    </w:p>
    <w:p>
      <w:pPr>
        <w:ind w:left="420"/>
      </w:pPr>
      <w:r>
        <w:t xml:space="preserve">4. entgegen § 127 Absatz 3, auch in Verbindung mit § 127 Absatz 4 Nummer 2, eine geografische Herkunftsangabe, einen Namen, eine Angabe oder ein Zeichen benutzt, um den Ruf oder die Unterscheidungskraft einer geografischen Herkunftsangabe auszunutzen oder zu beeinträchtigen.</w:t>
      </w:r>
    </w:p>
    <w:p>
      <w:r>
        <w:t xml:space="preserve">(2) Ordnungswidrig handelt, wer vorsätzlich oder fahrlässig</w:t>
      </w:r>
    </w:p>
    <w:p>
      <w:pPr>
        <w:ind w:left="420"/>
      </w:pPr>
      <w:r>
        <w:t xml:space="preserve">1. entgegen § 134 Absatz 4, auch in Verbindung mit § 134 Absatz 5, ein Betreten oder eine Besichtigung nicht gestattet, ein Erzeugnis nicht richtig darlegt, die Entnahme einer Stichprobe oder die Prüfung einer geschäftlichen Unterlage nicht zulässt, eine geschäftliche Unterlage nicht oder nicht rechtzeitig vorlegt oder eine Auskunft nicht oder nicht rechtzeitig erteilt oder</w:t>
      </w:r>
    </w:p>
    <w:p>
      <w:pPr>
        <w:ind w:left="420"/>
      </w:pPr>
      <w:r>
        <w:t xml:space="preserve">2. einer Rechtsverordnung nach § 139 Absatz 1 Satz 2 oder Absatz 2 Satz 1 Nummer 1, auch in Verbindung mit Satz 2, oder einer vollziehbaren Anordnung aufgrund einer solchen Rechtsverordnung zuwiderhandelt, sofern die Rechtsverordnung für einen bestimmten Tatbestand auf diese Bußgeldvorschrift verweist.</w:t>
      </w:r>
    </w:p>
    <w:p>
      <w:r>
        <w:t xml:space="preserve">(3) Ordnungswidrig handelt, wer gegen die Verordnung (EU) 2023/2411 in der Fassung vom 18. Oktober 2023 verstößt, indem er im geschäftlichen Verkehr</w:t>
      </w:r>
    </w:p>
    <w:p>
      <w:pPr>
        <w:ind w:left="420"/>
      </w:pPr>
      <w:r>
        <w:t xml:space="preserve">1. entgegen Artikel 40 Absatz 1 Buchstabe a, auch in Verbindung mit Artikel 40 Absatz 3 oder 4, eine geografische Angabe für ein dort genanntes Erzeugnis verwendet,</w:t>
      </w:r>
    </w:p>
    <w:p>
      <w:pPr>
        <w:ind w:left="420"/>
      </w:pPr>
      <w:r>
        <w:t xml:space="preserve">2. entgegen Artikel 40 Absatz 1 Buchstabe b, auch in Verbindung mit Artikel 40 Absatz 3 oder 4, sich einen als geografische Angabe geschützten Namen aneignet oder ihn nachahmt oder</w:t>
      </w:r>
    </w:p>
    <w:p>
      <w:pPr>
        <w:ind w:left="420"/>
      </w:pPr>
      <w:r>
        <w:t xml:space="preserve">3. entgegen Artikel 40 Absatz 1 Buchstabe c, auch in Verbindung mit Artikel 40 Absatz 3 oder 4, eine dort genannte Angabe macht oder ein Erzeugnis verpackt.</w:t>
      </w:r>
    </w:p>
    <w:p>
      <w:r>
        <w:t xml:space="preserve">(4) Ordnungswidrig handelt, wer vorsätzlich oder fahrlässig entgegen Artikel 51 Absatz 2 Satz 1 der Verordnung (EU) 2023/2411 in der Fassung vom 18. Oktober 2023 eine Eigenerklärung nicht oder nicht rechtzeitig einreicht.</w:t>
      </w:r>
    </w:p>
    <w:p>
      <w:r>
        <w:t xml:space="preserve">(5) Die Ordnungswidrigkeit kann in den Fällen des Absatzes 1 Nummer 2, 3 und 4 und des Absatzes 3 mit einer Geldbuße bis zu fünfzigtausend Euro, in den Fällen der Absätze 2 und 4 mit einer Geldbuße bis zu zehntausend Euro und in den Fällen des Absatzes 1 Nummer 1 mit einer Geldbuße bis zu fünftausend Euro geahndet werden.</w:t>
      </w:r>
    </w:p>
    <w:p>
      <w:r>
        <w:t xml:space="preserve">(6) Verwaltungsbehörde im Sinne des § 36 Absatz 1 Nummer 1 des Gesetzes über Ordnungswidrigkeiten ist in den Fällen des Absatzes 1 Nummer 1 das Bundesamt für Justiz.</w:t>
      </w:r>
    </w:p>
    <w:p>
      <w:r>
        <w:rPr>
          <w:color w:val="555555"/>
          <w:sz w:val="17"/>
        </w:rPr>
        <w:t xml:space="preserve">Zitiervorschlag: § 145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