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MarkenG — Vermerk in den Akten, Eintragung im Register</w:t>
      </w:r>
    </w:p>
    <w:p>
      <w:r>
        <w:rPr>
          <w:color w:val="555555"/>
          <w:sz w:val="18"/>
        </w:rPr>
        <w:t xml:space="preserve">Markengesetz</w:t>
      </w:r>
    </w:p>
    <w:p>
      <w:r>
        <w:rPr>
          <w:color w:val="555555"/>
          <w:sz w:val="18"/>
        </w:rPr>
        <w:t xml:space="preserve">Stand: 01.05.2022 (konsolidierte Textfassung, kein amtliches Inkrafttretensdatum)</w:t>
      </w:r>
    </w:p>
    <w:p>
      <w:r>
        <w:t xml:space="preserve">(1) Ist die internationale Registrierung auf der Grundlage einer zur Eintragung in das Register angemeldeten Marke vorgenommen worden, so sind der Tag und die Nummer der internationalen Registrierung in den Akten der angemeldeten Marke zu vermerken.</w:t>
      </w:r>
    </w:p>
    <w:p>
      <w:r>
        <w:t xml:space="preserve">(2) Der Tag und die Nummer der internationalen Registrierung, die auf der Grundlage einer im Register eingetragenen Marke vorgenommen worden ist, sind in das Register einzutragen. Satz 1 ist auch anzuwenden, wenn die internationale Registrierung auf der Grundlage einer zur Eintragung in das Register angemeldeten Marke vorgenommen worden ist und die Anmeldung zur Eintragung geführt hat.</w:t>
      </w:r>
    </w:p>
    <w:p>
      <w:r>
        <w:rPr>
          <w:color w:val="555555"/>
          <w:sz w:val="17"/>
        </w:rPr>
        <w:t xml:space="preserve">Zitiervorschlag: § 110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